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9F3EC4" w:rsidRPr="00F35713" w:rsidRDefault="00282E9E" w:rsidP="008B51F9">
      <w:pPr>
        <w:spacing w:after="0" w:line="360" w:lineRule="auto"/>
        <w:rPr>
          <w:rFonts w:ascii="Arial" w:hAnsi="Arial" w:cs="Arial"/>
          <w:color w:val="000000"/>
          <w:sz w:val="24"/>
          <w:szCs w:val="24"/>
        </w:rPr>
      </w:pPr>
      <w:bookmarkStart w:id="0" w:name="_GoBack"/>
      <w:bookmarkEnd w:id="0"/>
      <w:r>
        <w:rPr>
          <w:noProof/>
          <w:lang w:eastAsia="es-CO"/>
        </w:rPr>
        <mc:AlternateContent>
          <mc:Choice Requires="wpg">
            <w:drawing>
              <wp:anchor distT="0" distB="0" distL="114300" distR="114300" simplePos="0" relativeHeight="251655168" behindDoc="0" locked="0" layoutInCell="1" allowOverlap="1">
                <wp:simplePos x="0" y="0"/>
                <wp:positionH relativeFrom="page">
                  <wp:posOffset>4572000</wp:posOffset>
                </wp:positionH>
                <wp:positionV relativeFrom="page">
                  <wp:posOffset>228600</wp:posOffset>
                </wp:positionV>
                <wp:extent cx="3108960" cy="10058400"/>
                <wp:effectExtent l="0" t="0" r="0" b="0"/>
                <wp:wrapNone/>
                <wp:docPr id="41" name="Grupo 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08960" cy="10058400"/>
                          <a:chOff x="7329" y="0"/>
                          <a:chExt cx="4911" cy="15840"/>
                        </a:xfrm>
                      </wpg:grpSpPr>
                      <wpg:grpSp>
                        <wpg:cNvPr id="42" name="Group 364"/>
                        <wpg:cNvGrpSpPr>
                          <a:grpSpLocks/>
                        </wpg:cNvGrpSpPr>
                        <wpg:grpSpPr bwMode="auto">
                          <a:xfrm>
                            <a:off x="7344" y="0"/>
                            <a:ext cx="4896" cy="15840"/>
                            <a:chOff x="7560" y="0"/>
                            <a:chExt cx="4700" cy="15840"/>
                          </a:xfrm>
                        </wpg:grpSpPr>
                        <wps:wsp>
                          <wps:cNvPr id="43" name="Rectangle 365"/>
                          <wps:cNvSpPr>
                            <a:spLocks noChangeArrowheads="1"/>
                          </wps:cNvSpPr>
                          <wps:spPr bwMode="auto">
                            <a:xfrm>
                              <a:off x="7755" y="0"/>
                              <a:ext cx="4505" cy="15840"/>
                            </a:xfrm>
                            <a:prstGeom prst="rect">
                              <a:avLst/>
                            </a:prstGeom>
                            <a:solidFill>
                              <a:srgbClr val="9BBB59"/>
                            </a:solidFill>
                            <a:ln>
                              <a:noFill/>
                            </a:ln>
                            <a:extLst>
                              <a:ext uri="{91240B29-F687-4F45-9708-019B960494DF}">
                                <a14:hiddenLine xmlns:a14="http://schemas.microsoft.com/office/drawing/2010/main" w="9525">
                                  <a:solidFill>
                                    <a:srgbClr val="D8D8D8"/>
                                  </a:solidFill>
                                  <a:miter lim="800000"/>
                                  <a:headEnd/>
                                  <a:tailEnd/>
                                </a14:hiddenLine>
                              </a:ext>
                            </a:extLst>
                          </wps:spPr>
                          <wps:bodyPr rot="0" vert="horz" wrap="square" lIns="91440" tIns="45720" rIns="91440" bIns="45720" anchor="t" anchorCtr="0" upright="1">
                            <a:noAutofit/>
                          </wps:bodyPr>
                        </wps:wsp>
                        <wps:wsp>
                          <wps:cNvPr id="44" name="Rectangle 366" descr="Light vertical"/>
                          <wps:cNvSpPr>
                            <a:spLocks noChangeArrowheads="1"/>
                          </wps:cNvSpPr>
                          <wps:spPr bwMode="auto">
                            <a:xfrm>
                              <a:off x="7560" y="8"/>
                              <a:ext cx="195" cy="15825"/>
                            </a:xfrm>
                            <a:prstGeom prst="rect">
                              <a:avLst/>
                            </a:prstGeom>
                            <a:pattFill prst="ltVert">
                              <a:fgClr>
                                <a:srgbClr val="9BBB59">
                                  <a:alpha val="79999"/>
                                </a:srgbClr>
                              </a:fgClr>
                              <a:bgClr>
                                <a:srgbClr val="FFFFFF">
                                  <a:alpha val="79999"/>
                                </a:srgbClr>
                              </a:bgClr>
                            </a:pattFill>
                            <a:ln>
                              <a:noFill/>
                            </a:ln>
                            <a:effectLst/>
                            <a:extLs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bodyPr rot="0" vert="horz" wrap="square" lIns="91440" tIns="45720" rIns="91440" bIns="45720" anchor="ctr" anchorCtr="0" upright="1">
                            <a:noAutofit/>
                          </wps:bodyPr>
                        </wps:wsp>
                      </wpg:grpSp>
                      <wps:wsp>
                        <wps:cNvPr id="45" name="Rectangle 367"/>
                        <wps:cNvSpPr>
                          <a:spLocks noChangeArrowheads="1"/>
                        </wps:cNvSpPr>
                        <wps:spPr bwMode="auto">
                          <a:xfrm>
                            <a:off x="7344" y="0"/>
                            <a:ext cx="4896" cy="2408"/>
                          </a:xfrm>
                          <a:prstGeom prst="rect">
                            <a:avLst/>
                          </a:prstGeom>
                          <a:noFill/>
                          <a:ln>
                            <a:noFill/>
                          </a:ln>
                          <a:extLst>
                            <a:ext uri="{909E8E84-426E-40DD-AFC4-6F175D3DCCD1}">
                              <a14:hiddenFill xmlns:a14="http://schemas.microsoft.com/office/drawing/2010/main">
                                <a:solidFill>
                                  <a:srgbClr val="FFFFFF">
                                    <a:alpha val="79999"/>
                                  </a:srgbClr>
                                </a:solidFill>
                              </a14:hiddenFill>
                            </a:ext>
                            <a:ext uri="{91240B29-F687-4F45-9708-019B960494DF}">
                              <a14:hiddenLine xmlns:a14="http://schemas.microsoft.com/office/drawing/2010/main" w="12700">
                                <a:solidFill>
                                  <a:srgbClr val="FFFFFF"/>
                                </a:solidFill>
                                <a:miter lim="800000"/>
                                <a:headEnd/>
                                <a:tailEnd/>
                              </a14:hiddenLine>
                            </a:ext>
                          </a:extLst>
                        </wps:spPr>
                        <wps:txbx>
                          <w:txbxContent>
                            <w:p w:rsidR="009F3EC4" w:rsidRPr="0082576B" w:rsidRDefault="009F3EC4">
                              <w:pPr>
                                <w:pStyle w:val="Sinespaciado"/>
                                <w:rPr>
                                  <w:rFonts w:ascii="Cambria" w:hAnsi="Cambria"/>
                                  <w:b/>
                                  <w:bCs/>
                                  <w:color w:val="FFFFFF"/>
                                  <w:sz w:val="96"/>
                                  <w:szCs w:val="96"/>
                                </w:rPr>
                              </w:pPr>
                              <w:r w:rsidRPr="0082576B">
                                <w:rPr>
                                  <w:rFonts w:ascii="Cambria" w:hAnsi="Cambria"/>
                                  <w:b/>
                                  <w:bCs/>
                                  <w:color w:val="FFFFFF"/>
                                  <w:sz w:val="96"/>
                                  <w:szCs w:val="96"/>
                                </w:rPr>
                                <w:t xml:space="preserve">     </w:t>
                              </w:r>
                            </w:p>
                          </w:txbxContent>
                        </wps:txbx>
                        <wps:bodyPr rot="0" vert="horz" wrap="square" lIns="365760" tIns="182880" rIns="182880" bIns="182880" anchor="b" anchorCtr="0" upright="1">
                          <a:noAutofit/>
                        </wps:bodyPr>
                      </wps:wsp>
                      <wps:wsp>
                        <wps:cNvPr id="46" name="Rectangle 9"/>
                        <wps:cNvSpPr>
                          <a:spLocks noChangeArrowheads="1"/>
                        </wps:cNvSpPr>
                        <wps:spPr bwMode="auto">
                          <a:xfrm>
                            <a:off x="7329" y="10658"/>
                            <a:ext cx="4889" cy="4462"/>
                          </a:xfrm>
                          <a:prstGeom prst="rect">
                            <a:avLst/>
                          </a:prstGeom>
                          <a:noFill/>
                          <a:ln>
                            <a:noFill/>
                          </a:ln>
                          <a:extLst>
                            <a:ext uri="{909E8E84-426E-40DD-AFC4-6F175D3DCCD1}">
                              <a14:hiddenFill xmlns:a14="http://schemas.microsoft.com/office/drawing/2010/main">
                                <a:solidFill>
                                  <a:srgbClr val="FFFFFF">
                                    <a:alpha val="79999"/>
                                  </a:srgbClr>
                                </a:solidFill>
                              </a14:hiddenFill>
                            </a:ext>
                            <a:ext uri="{91240B29-F687-4F45-9708-019B960494DF}">
                              <a14:hiddenLine xmlns:a14="http://schemas.microsoft.com/office/drawing/2010/main" w="12700">
                                <a:solidFill>
                                  <a:srgbClr val="FFFFFF"/>
                                </a:solidFill>
                                <a:miter lim="800000"/>
                                <a:headEnd/>
                                <a:tailEnd/>
                              </a14:hiddenLine>
                            </a:ext>
                          </a:extLst>
                        </wps:spPr>
                        <wps:txbx>
                          <w:txbxContent>
                            <w:p w:rsidR="009F3EC4" w:rsidRPr="0082576B" w:rsidRDefault="009F3EC4">
                              <w:pPr>
                                <w:pStyle w:val="Sinespaciado"/>
                                <w:spacing w:line="360" w:lineRule="auto"/>
                                <w:rPr>
                                  <w:color w:val="FFFFFF"/>
                                </w:rPr>
                              </w:pPr>
                              <w:r w:rsidRPr="0082576B">
                                <w:rPr>
                                  <w:color w:val="FFFFFF"/>
                                </w:rPr>
                                <w:t>USUARIO</w:t>
                              </w:r>
                            </w:p>
                            <w:p w:rsidR="009F3EC4" w:rsidRPr="00F913F5" w:rsidRDefault="009F3EC4" w:rsidP="00F913F5">
                              <w:pPr>
                                <w:pStyle w:val="Sinespaciado"/>
                                <w:rPr>
                                  <w:b/>
                                </w:rPr>
                              </w:pPr>
                              <w:r w:rsidRPr="00F913F5">
                                <w:rPr>
                                  <w:b/>
                                </w:rPr>
                                <w:t xml:space="preserve">Secretaría Distrital de Ambiente </w:t>
                              </w:r>
                            </w:p>
                            <w:p w:rsidR="009F3EC4" w:rsidRPr="00F913F5" w:rsidRDefault="009F3EC4" w:rsidP="00F913F5">
                              <w:pPr>
                                <w:pStyle w:val="Sinespaciado"/>
                                <w:rPr>
                                  <w:b/>
                                </w:rPr>
                              </w:pPr>
                              <w:r w:rsidRPr="00DE0058">
                                <w:rPr>
                                  <w:b/>
                                </w:rPr>
                                <w:t>Néstor García Buitrago</w:t>
                              </w:r>
                            </w:p>
                            <w:p w:rsidR="009F3EC4" w:rsidRPr="00F913F5" w:rsidRDefault="009F3EC4" w:rsidP="00F913F5">
                              <w:pPr>
                                <w:pStyle w:val="Sinespaciado"/>
                                <w:rPr>
                                  <w:b/>
                                </w:rPr>
                              </w:pPr>
                            </w:p>
                            <w:p w:rsidR="009F3EC4" w:rsidRPr="00F913F5" w:rsidRDefault="009F3EC4" w:rsidP="00F913F5">
                              <w:pPr>
                                <w:pStyle w:val="Sinespaciado"/>
                                <w:rPr>
                                  <w:b/>
                                </w:rPr>
                              </w:pPr>
                              <w:r w:rsidRPr="00F913F5">
                                <w:rPr>
                                  <w:b/>
                                </w:rPr>
                                <w:t xml:space="preserve">Alcalde Local Ciudad Bolívar </w:t>
                              </w:r>
                            </w:p>
                            <w:p w:rsidR="009F3EC4" w:rsidRPr="00F913F5" w:rsidRDefault="009F3EC4" w:rsidP="00F913F5">
                              <w:pPr>
                                <w:pStyle w:val="Sinespaciado"/>
                                <w:rPr>
                                  <w:b/>
                                </w:rPr>
                              </w:pPr>
                              <w:r w:rsidRPr="00F913F5">
                                <w:rPr>
                                  <w:b/>
                                </w:rPr>
                                <w:t xml:space="preserve">Juan Carlos Amaya Pico </w:t>
                              </w:r>
                            </w:p>
                            <w:p w:rsidR="009F3EC4" w:rsidRPr="0082576B" w:rsidRDefault="009F3EC4">
                              <w:pPr>
                                <w:pStyle w:val="Sinespaciado"/>
                                <w:spacing w:line="360" w:lineRule="auto"/>
                                <w:rPr>
                                  <w:color w:val="FFFFFF"/>
                                </w:rPr>
                              </w:pPr>
                            </w:p>
                          </w:txbxContent>
                        </wps:txbx>
                        <wps:bodyPr rot="0" vert="horz" wrap="square" lIns="365760" tIns="182880" rIns="182880" bIns="182880" anchor="b" anchorCtr="0" upright="1">
                          <a:noAutofit/>
                        </wps:bodyPr>
                      </wps:wsp>
                    </wpg:wgp>
                  </a:graphicData>
                </a:graphic>
                <wp14:sizeRelH relativeFrom="page">
                  <wp14:pctWidth>0</wp14:pctWidth>
                </wp14:sizeRelH>
                <wp14:sizeRelV relativeFrom="page">
                  <wp14:pctHeight>0</wp14:pctHeight>
                </wp14:sizeRelV>
              </wp:anchor>
            </w:drawing>
          </mc:Choice>
          <mc:Fallback>
            <w:pict>
              <v:group id="Grupo 14" o:spid="_x0000_s1026" style="position:absolute;margin-left:5in;margin-top:18pt;width:244.8pt;height:11in;z-index:251655168;mso-position-horizontal-relative:page;mso-position-vertical-relative:page" coordorigin="7329" coordsize="4911,15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">
                <v:group id="Group 364" o:spid="_x0000_s1027" style="position:absolute;left:7344;width:4896;height:15840" coordorigin="7560" coordsize="4700,15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">
                  <v:rect id="Rectangle 365" o:spid="_x0000_s1028" style="position:absolute;left:7755;width:4505;height:158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" fillcolor="#9bbb59" stroked="f" strokecolor="#d8d8d8"/>
                  <v:rect id="Rectangle 366" o:spid="_x0000_s1029" alt="Light vertical" style="position:absolute;left:7560;top:8;width:195;height:158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" fillcolor="#9bbb59" stroked="f" strokecolor="white" strokeweight="1pt">
                    <v:fill r:id="rId7" o:title="" opacity="52428f" o:opacity2="52428f" type="pattern"/>
                    <v:shadow color="#d8d8d8" offset="3pt,3pt"/>
                  </v:rect>
                </v:group>
                <v:rect id="Rectangle 367" o:spid="_x0000_s1030" style="position:absolute;left:7344;width:4896;height:2408;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" filled="f" stroked="f" strokecolor="white" strokeweight="1pt">
                  <v:fill opacity="52428f"/>
                  <v:textbox inset="28.8pt,14.4pt,14.4pt,14.4pt">
                    <w:txbxContent>
                      <w:p w:rsidR="009F3EC4" w:rsidRPr="0082576B" w:rsidRDefault="009F3EC4">
                        <w:pPr>
                          <w:pStyle w:val="Sinespaciado"/>
                          <w:rPr>
                            <w:rFonts w:ascii="Cambria" w:hAnsi="Cambria"/>
                            <w:b/>
                            <w:bCs/>
                            <w:color w:val="FFFFFF"/>
                            <w:sz w:val="96"/>
                            <w:szCs w:val="96"/>
                          </w:rPr>
                        </w:pPr>
                        <w:r w:rsidRPr="0082576B">
                          <w:rPr>
                            <w:rFonts w:ascii="Cambria" w:hAnsi="Cambria"/>
                            <w:b/>
                            <w:bCs/>
                            <w:color w:val="FFFFFF"/>
                            <w:sz w:val="96"/>
                            <w:szCs w:val="96"/>
                          </w:rPr>
                          <w:t xml:space="preserve">     </w:t>
                        </w:r>
                      </w:p>
                    </w:txbxContent>
                  </v:textbox>
                </v:rect>
                <v:rect id="Rectangle 9" o:spid="_x0000_s1031" style="position:absolute;left:7329;top:10658;width:4889;height:4462;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" filled="f" stroked="f" strokecolor="white" strokeweight="1pt">
                  <v:fill opacity="52428f"/>
                  <v:textbox inset="28.8pt,14.4pt,14.4pt,14.4pt">
                    <w:txbxContent>
                      <w:p w:rsidR="009F3EC4" w:rsidRPr="0082576B" w:rsidRDefault="009F3EC4">
                        <w:pPr>
                          <w:pStyle w:val="Sinespaciado"/>
                          <w:spacing w:line="360" w:lineRule="auto"/>
                          <w:rPr>
                            <w:color w:val="FFFFFF"/>
                          </w:rPr>
                        </w:pPr>
                        <w:r w:rsidRPr="0082576B">
                          <w:rPr>
                            <w:color w:val="FFFFFF"/>
                          </w:rPr>
                          <w:t>USUARIO</w:t>
                        </w:r>
                      </w:p>
                      <w:p w:rsidR="009F3EC4" w:rsidRPr="00F913F5" w:rsidRDefault="009F3EC4" w:rsidP="00F913F5">
                        <w:pPr>
                          <w:pStyle w:val="Sinespaciado"/>
                          <w:rPr>
                            <w:b/>
                          </w:rPr>
                        </w:pPr>
                        <w:r w:rsidRPr="00F913F5">
                          <w:rPr>
                            <w:b/>
                          </w:rPr>
                          <w:t xml:space="preserve">Secretaría Distrital de Ambiente </w:t>
                        </w:r>
                      </w:p>
                      <w:p w:rsidR="009F3EC4" w:rsidRPr="00F913F5" w:rsidRDefault="009F3EC4" w:rsidP="00F913F5">
                        <w:pPr>
                          <w:pStyle w:val="Sinespaciado"/>
                          <w:rPr>
                            <w:b/>
                          </w:rPr>
                        </w:pPr>
                        <w:r w:rsidRPr="00DE0058">
                          <w:rPr>
                            <w:b/>
                          </w:rPr>
                          <w:t>Néstor García Buitrago</w:t>
                        </w:r>
                      </w:p>
                      <w:p w:rsidR="009F3EC4" w:rsidRPr="00F913F5" w:rsidRDefault="009F3EC4" w:rsidP="00F913F5">
                        <w:pPr>
                          <w:pStyle w:val="Sinespaciado"/>
                          <w:rPr>
                            <w:b/>
                          </w:rPr>
                        </w:pPr>
                      </w:p>
                      <w:p w:rsidR="009F3EC4" w:rsidRPr="00F913F5" w:rsidRDefault="009F3EC4" w:rsidP="00F913F5">
                        <w:pPr>
                          <w:pStyle w:val="Sinespaciado"/>
                          <w:rPr>
                            <w:b/>
                          </w:rPr>
                        </w:pPr>
                        <w:r w:rsidRPr="00F913F5">
                          <w:rPr>
                            <w:b/>
                          </w:rPr>
                          <w:t xml:space="preserve">Alcalde Local Ciudad Bolívar </w:t>
                        </w:r>
                      </w:p>
                      <w:p w:rsidR="009F3EC4" w:rsidRPr="00F913F5" w:rsidRDefault="009F3EC4" w:rsidP="00F913F5">
                        <w:pPr>
                          <w:pStyle w:val="Sinespaciado"/>
                          <w:rPr>
                            <w:b/>
                          </w:rPr>
                        </w:pPr>
                        <w:r w:rsidRPr="00F913F5">
                          <w:rPr>
                            <w:b/>
                          </w:rPr>
                          <w:t xml:space="preserve">Juan Carlos Amaya Pico </w:t>
                        </w:r>
                      </w:p>
                      <w:p w:rsidR="009F3EC4" w:rsidRPr="0082576B" w:rsidRDefault="009F3EC4">
                        <w:pPr>
                          <w:pStyle w:val="Sinespaciado"/>
                          <w:spacing w:line="360" w:lineRule="auto"/>
                          <w:rPr>
                            <w:color w:val="FFFFFF"/>
                          </w:rPr>
                        </w:pPr>
                      </w:p>
                    </w:txbxContent>
                  </v:textbox>
                </v:rect>
                <w10:wrap anchorx="page" anchory="page"/>
              </v:group>
            </w:pict>
          </mc:Fallback>
        </mc:AlternateContent>
      </w:r>
      <w:r>
        <w:rPr>
          <w:noProof/>
          <w:lang w:eastAsia="es-CO"/>
        </w:rPr>
        <mc:AlternateContent>
          <mc:Choice Requires="wps">
            <w:drawing>
              <wp:anchor distT="0" distB="0" distL="114300" distR="114300" simplePos="0" relativeHeight="251656192" behindDoc="0" locked="0" layoutInCell="0" allowOverlap="1">
                <wp:simplePos x="0" y="0"/>
                <wp:positionH relativeFrom="page">
                  <wp:posOffset>-10160</wp:posOffset>
                </wp:positionH>
                <wp:positionV relativeFrom="page">
                  <wp:posOffset>27940</wp:posOffset>
                </wp:positionV>
                <wp:extent cx="6970395" cy="1711960"/>
                <wp:effectExtent l="0" t="0" r="1905" b="2540"/>
                <wp:wrapNone/>
                <wp:docPr id="40" name="Rectángulo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70395" cy="1711960"/>
                        </a:xfrm>
                        <a:prstGeom prst="rect">
                          <a:avLst/>
                        </a:prstGeom>
                        <a:solidFill>
                          <a:srgbClr val="4F81BD"/>
                        </a:solidFill>
                        <a:ln w="12700">
                          <a:solidFill>
                            <a:srgbClr val="FFFFFF"/>
                          </a:solidFill>
                          <a:miter lim="800000"/>
                          <a:headEnd/>
                          <a:tailEnd/>
                        </a:ln>
                      </wps:spPr>
                      <wps:txbx>
                        <w:txbxContent>
                          <w:p w:rsidR="009F3EC4" w:rsidRPr="0082576B" w:rsidRDefault="009F3EC4">
                            <w:pPr>
                              <w:pStyle w:val="Sinespaciado"/>
                              <w:jc w:val="right"/>
                              <w:rPr>
                                <w:rFonts w:ascii="Cambria" w:hAnsi="Cambria"/>
                                <w:color w:val="FFFFFF"/>
                                <w:sz w:val="72"/>
                                <w:szCs w:val="72"/>
                              </w:rPr>
                            </w:pPr>
                            <w:r w:rsidRPr="0082576B">
                              <w:rPr>
                                <w:rFonts w:ascii="Cambria" w:hAnsi="Cambria"/>
                                <w:color w:val="FFFFFF"/>
                                <w:sz w:val="72"/>
                                <w:szCs w:val="72"/>
                              </w:rPr>
                              <w:t>PLAN AMBIENTAL LOCAL LOCALIDAD 19 CIUDAD BOLÍVAR 201</w:t>
                            </w:r>
                            <w:r w:rsidR="00DD07D4">
                              <w:rPr>
                                <w:rFonts w:ascii="Cambria" w:hAnsi="Cambria"/>
                                <w:color w:val="FFFFFF"/>
                                <w:sz w:val="72"/>
                                <w:szCs w:val="72"/>
                              </w:rPr>
                              <w:t>3</w:t>
                            </w:r>
                            <w:r w:rsidRPr="0082576B">
                              <w:rPr>
                                <w:rFonts w:ascii="Cambria" w:hAnsi="Cambria"/>
                                <w:color w:val="FFFFFF"/>
                                <w:sz w:val="72"/>
                                <w:szCs w:val="72"/>
                              </w:rPr>
                              <w:t xml:space="preserve"> - 201</w:t>
                            </w:r>
                            <w:r w:rsidR="00DD07D4">
                              <w:rPr>
                                <w:rFonts w:ascii="Cambria" w:hAnsi="Cambria"/>
                                <w:color w:val="FFFFFF"/>
                                <w:sz w:val="72"/>
                                <w:szCs w:val="72"/>
                              </w:rPr>
                              <w:t>6</w:t>
                            </w:r>
                          </w:p>
                        </w:txbxContent>
                      </wps:txbx>
                      <wps:bodyPr rot="0" vert="horz" wrap="square" lIns="182880" tIns="45720" rIns="182880" bIns="45720" anchor="ctr" anchorCtr="0" upright="1">
                        <a:spAutoFit/>
                      </wps:bodyPr>
                    </wps:wsp>
                  </a:graphicData>
                </a:graphic>
                <wp14:sizeRelH relativeFrom="page">
                  <wp14:pctWidth>0</wp14:pctWidth>
                </wp14:sizeRelH>
                <wp14:sizeRelV relativeFrom="page">
                  <wp14:pctHeight>0</wp14:pctHeight>
                </wp14:sizeRelV>
              </wp:anchor>
            </w:drawing>
          </mc:Choice>
          <mc:Fallback>
            <w:pict>
              <v:rect id="Rectángulo 16" o:spid="_x0000_s1032" style="position:absolute;margin-left:-.8pt;margin-top:2.2pt;width:548.85pt;height:134.8pt;z-index:251656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" o:allowincell="f" fillcolor="#4f81bd" strokecolor="white" strokeweight="1pt">
                <v:textbox style="mso-fit-shape-to-text:t" inset="14.4pt,,14.4pt">
                  <w:txbxContent>
                    <w:p w:rsidR="009F3EC4" w:rsidRPr="0082576B" w:rsidRDefault="009F3EC4">
                      <w:pPr>
                        <w:pStyle w:val="Sinespaciado"/>
                        <w:jc w:val="right"/>
                        <w:rPr>
                          <w:rFonts w:ascii="Cambria" w:hAnsi="Cambria"/>
                          <w:color w:val="FFFFFF"/>
                          <w:sz w:val="72"/>
                          <w:szCs w:val="72"/>
                        </w:rPr>
                      </w:pPr>
                      <w:r w:rsidRPr="0082576B">
                        <w:rPr>
                          <w:rFonts w:ascii="Cambria" w:hAnsi="Cambria"/>
                          <w:color w:val="FFFFFF"/>
                          <w:sz w:val="72"/>
                          <w:szCs w:val="72"/>
                        </w:rPr>
                        <w:t>PLAN AMBIENTAL LOCAL LOCALIDAD 19 CIUDAD BOLÍVAR 201</w:t>
                      </w:r>
                      <w:r w:rsidR="00DD07D4">
                        <w:rPr>
                          <w:rFonts w:ascii="Cambria" w:hAnsi="Cambria"/>
                          <w:color w:val="FFFFFF"/>
                          <w:sz w:val="72"/>
                          <w:szCs w:val="72"/>
                        </w:rPr>
                        <w:t>3</w:t>
                      </w:r>
                      <w:r w:rsidRPr="0082576B">
                        <w:rPr>
                          <w:rFonts w:ascii="Cambria" w:hAnsi="Cambria"/>
                          <w:color w:val="FFFFFF"/>
                          <w:sz w:val="72"/>
                          <w:szCs w:val="72"/>
                        </w:rPr>
                        <w:t xml:space="preserve"> - 201</w:t>
                      </w:r>
                      <w:r w:rsidR="00DD07D4">
                        <w:rPr>
                          <w:rFonts w:ascii="Cambria" w:hAnsi="Cambria"/>
                          <w:color w:val="FFFFFF"/>
                          <w:sz w:val="72"/>
                          <w:szCs w:val="72"/>
                        </w:rPr>
                        <w:t>6</w:t>
                      </w:r>
                    </w:p>
                  </w:txbxContent>
                </v:textbox>
                <w10:wrap anchorx="page" anchory="page"/>
              </v:rect>
            </w:pict>
          </mc:Fallback>
        </mc:AlternateContent>
      </w:r>
    </w:p>
    <w:p w:rsidR="009F3EC4" w:rsidRPr="00F35713" w:rsidRDefault="00C94E91" w:rsidP="008B51F9">
      <w:pPr>
        <w:spacing w:after="0" w:line="360" w:lineRule="auto"/>
        <w:rPr>
          <w:rFonts w:ascii="Arial" w:hAnsi="Arial" w:cs="Arial"/>
          <w:b/>
          <w:color w:val="000000"/>
          <w:sz w:val="24"/>
          <w:szCs w:val="24"/>
          <w:u w:val="single"/>
        </w:rPr>
      </w:pPr>
      <w:r>
        <w:rPr>
          <w:noProof/>
          <w:lang w:eastAsia="es-CO"/>
        </w:rPr>
        <w:drawing>
          <wp:anchor distT="0" distB="0" distL="114300" distR="114300" simplePos="0" relativeHeight="251659264" behindDoc="1" locked="0" layoutInCell="1" allowOverlap="1">
            <wp:simplePos x="0" y="0"/>
            <wp:positionH relativeFrom="column">
              <wp:posOffset>-559435</wp:posOffset>
            </wp:positionH>
            <wp:positionV relativeFrom="paragraph">
              <wp:posOffset>7107555</wp:posOffset>
            </wp:positionV>
            <wp:extent cx="1465580" cy="1079500"/>
            <wp:effectExtent l="0" t="0" r="1270" b="6350"/>
            <wp:wrapNone/>
            <wp:docPr id="39" name="Imagen 4" descr="http://3.bp.blogspot.com/-lPH1NBFPJfk/Tmj4J8lRs8I/AAAAAAAAATs/cvKLtTQieuM/s220/escudo%2Balcaldia%2Blocal%2Bciudad%2Bbolivar%2Bcmy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descr="http://3.bp.blogspot.com/-lPH1NBFPJfk/Tmj4J8lRs8I/AAAAAAAAATs/cvKLtTQieuM/s220/escudo%2Balcaldia%2Blocal%2Bciudad%2Bbolivar%2Bcmyk.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65580" cy="1079500"/>
                    </a:xfrm>
                    <a:prstGeom prst="rect">
                      <a:avLst/>
                    </a:prstGeom>
                    <a:noFill/>
                  </pic:spPr>
                </pic:pic>
              </a:graphicData>
            </a:graphic>
          </wp:anchor>
        </w:drawing>
      </w:r>
      <w:r>
        <w:rPr>
          <w:noProof/>
          <w:lang w:eastAsia="es-CO"/>
        </w:rPr>
        <w:drawing>
          <wp:anchor distT="0" distB="0" distL="114300" distR="114300" simplePos="0" relativeHeight="251660288" behindDoc="0" locked="0" layoutInCell="1" allowOverlap="1">
            <wp:simplePos x="0" y="0"/>
            <wp:positionH relativeFrom="column">
              <wp:posOffset>-326390</wp:posOffset>
            </wp:positionH>
            <wp:positionV relativeFrom="paragraph">
              <wp:posOffset>816610</wp:posOffset>
            </wp:positionV>
            <wp:extent cx="7204710" cy="5400040"/>
            <wp:effectExtent l="0" t="0" r="0" b="0"/>
            <wp:wrapNone/>
            <wp:docPr id="38"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204710" cy="5400040"/>
                    </a:xfrm>
                    <a:prstGeom prst="rect">
                      <a:avLst/>
                    </a:prstGeom>
                    <a:noFill/>
                  </pic:spPr>
                </pic:pic>
              </a:graphicData>
            </a:graphic>
          </wp:anchor>
        </w:drawing>
      </w:r>
      <w:r>
        <w:rPr>
          <w:noProof/>
          <w:lang w:eastAsia="es-CO"/>
        </w:rPr>
        <w:drawing>
          <wp:anchor distT="0" distB="0" distL="114300" distR="114300" simplePos="0" relativeHeight="251658240" behindDoc="1" locked="0" layoutInCell="1" allowOverlap="1">
            <wp:simplePos x="0" y="0"/>
            <wp:positionH relativeFrom="column">
              <wp:posOffset>992505</wp:posOffset>
            </wp:positionH>
            <wp:positionV relativeFrom="paragraph">
              <wp:posOffset>7132320</wp:posOffset>
            </wp:positionV>
            <wp:extent cx="1486535" cy="1079500"/>
            <wp:effectExtent l="0" t="0" r="0" b="6350"/>
            <wp:wrapNone/>
            <wp:docPr id="37" name="Imagen 3" descr="http://www.culturarecreacionydeporte.gov.co/portal/sites/default/files/Logo-Bogota-Humana_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descr="http://www.culturarecreacionydeporte.gov.co/portal/sites/default/files/Logo-Bogota-Humana_0.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86535" cy="1079500"/>
                    </a:xfrm>
                    <a:prstGeom prst="rect">
                      <a:avLst/>
                    </a:prstGeom>
                    <a:noFill/>
                  </pic:spPr>
                </pic:pic>
              </a:graphicData>
            </a:graphic>
          </wp:anchor>
        </w:drawing>
      </w:r>
      <w:r>
        <w:rPr>
          <w:noProof/>
          <w:lang w:eastAsia="es-CO"/>
        </w:rPr>
        <w:drawing>
          <wp:anchor distT="0" distB="0" distL="114300" distR="114300" simplePos="0" relativeHeight="251657216" behindDoc="1" locked="0" layoutInCell="1" allowOverlap="1">
            <wp:simplePos x="0" y="0"/>
            <wp:positionH relativeFrom="column">
              <wp:posOffset>2565400</wp:posOffset>
            </wp:positionH>
            <wp:positionV relativeFrom="paragraph">
              <wp:posOffset>7137400</wp:posOffset>
            </wp:positionV>
            <wp:extent cx="835025" cy="1079500"/>
            <wp:effectExtent l="0" t="0" r="3175" b="6350"/>
            <wp:wrapNone/>
            <wp:docPr id="36" name="Imagen 2" descr="http://www.rds.org.co/apc-aa-files/c4510ba117b263b4d81d53eeaad367ea/logo-secretaria-distrital-ambie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http://www.rds.org.co/apc-aa-files/c4510ba117b263b4d81d53eeaad367ea/logo-secretaria-distrital-ambiente.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835025" cy="1079500"/>
                    </a:xfrm>
                    <a:prstGeom prst="rect">
                      <a:avLst/>
                    </a:prstGeom>
                    <a:noFill/>
                  </pic:spPr>
                </pic:pic>
              </a:graphicData>
            </a:graphic>
          </wp:anchor>
        </w:drawing>
      </w:r>
      <w:r w:rsidR="009F3EC4" w:rsidRPr="00F35713">
        <w:rPr>
          <w:rFonts w:ascii="Arial" w:hAnsi="Arial" w:cs="Arial"/>
          <w:b/>
          <w:color w:val="000000"/>
          <w:sz w:val="24"/>
          <w:szCs w:val="24"/>
          <w:u w:val="single"/>
        </w:rPr>
        <w:br w:type="page"/>
      </w:r>
    </w:p>
    <w:p w:rsidR="009F3EC4" w:rsidRPr="00F35713" w:rsidRDefault="009F3EC4" w:rsidP="00C67F8B">
      <w:pPr>
        <w:jc w:val="center"/>
        <w:rPr>
          <w:rFonts w:ascii="Arial" w:hAnsi="Arial" w:cs="Arial"/>
          <w:b/>
          <w:color w:val="000000"/>
          <w:sz w:val="24"/>
          <w:szCs w:val="24"/>
        </w:rPr>
      </w:pPr>
      <w:r w:rsidRPr="00F35713">
        <w:rPr>
          <w:rFonts w:ascii="Arial" w:hAnsi="Arial" w:cs="Arial"/>
          <w:b/>
          <w:color w:val="000000"/>
          <w:sz w:val="24"/>
          <w:szCs w:val="24"/>
        </w:rPr>
        <w:lastRenderedPageBreak/>
        <w:t>CONTENIDO</w:t>
      </w:r>
    </w:p>
    <w:p w:rsidR="009F3EC4" w:rsidRPr="00F35713" w:rsidRDefault="009F3EC4" w:rsidP="008B51F9">
      <w:pPr>
        <w:spacing w:after="0" w:line="360" w:lineRule="auto"/>
        <w:rPr>
          <w:rFonts w:ascii="Arial" w:hAnsi="Arial" w:cs="Arial"/>
          <w:color w:val="000000"/>
          <w:sz w:val="24"/>
          <w:szCs w:val="24"/>
        </w:rPr>
      </w:pPr>
    </w:p>
    <w:p w:rsidR="009F3EC4" w:rsidRDefault="000E041B">
      <w:pPr>
        <w:pStyle w:val="TDC1"/>
        <w:tabs>
          <w:tab w:val="left" w:pos="660"/>
          <w:tab w:val="right" w:leader="underscore" w:pos="9350"/>
        </w:tabs>
        <w:rPr>
          <w:rFonts w:ascii="Times New Roman" w:hAnsi="Times New Roman" w:cs="Times New Roman"/>
          <w:b w:val="0"/>
          <w:bCs w:val="0"/>
          <w:i w:val="0"/>
          <w:iCs w:val="0"/>
          <w:noProof/>
          <w:lang w:val="es-ES" w:eastAsia="es-ES"/>
        </w:rPr>
      </w:pPr>
      <w:r w:rsidRPr="00F35713">
        <w:rPr>
          <w:rFonts w:ascii="Arial" w:hAnsi="Arial" w:cs="Arial"/>
          <w:color w:val="000000"/>
        </w:rPr>
        <w:fldChar w:fldCharType="begin"/>
      </w:r>
      <w:r w:rsidR="009F3EC4" w:rsidRPr="00F35713">
        <w:rPr>
          <w:rFonts w:ascii="Arial" w:hAnsi="Arial" w:cs="Arial"/>
          <w:color w:val="000000"/>
        </w:rPr>
        <w:instrText xml:space="preserve"> TOC \o "1-4" \h \z \u </w:instrText>
      </w:r>
      <w:r w:rsidRPr="00F35713">
        <w:rPr>
          <w:rFonts w:ascii="Arial" w:hAnsi="Arial" w:cs="Arial"/>
          <w:color w:val="000000"/>
        </w:rPr>
        <w:fldChar w:fldCharType="separate"/>
      </w:r>
      <w:hyperlink w:anchor="_Toc372115172" w:history="1">
        <w:r w:rsidR="009F3EC4" w:rsidRPr="00B235E0">
          <w:rPr>
            <w:rStyle w:val="Hipervnculo"/>
            <w:rFonts w:ascii="Arial" w:hAnsi="Arial"/>
            <w:noProof/>
          </w:rPr>
          <w:t>1.</w:t>
        </w:r>
        <w:r w:rsidR="009F3EC4">
          <w:rPr>
            <w:rFonts w:ascii="Times New Roman" w:hAnsi="Times New Roman" w:cs="Times New Roman"/>
            <w:b w:val="0"/>
            <w:bCs w:val="0"/>
            <w:i w:val="0"/>
            <w:iCs w:val="0"/>
            <w:noProof/>
            <w:lang w:val="es-ES" w:eastAsia="es-ES"/>
          </w:rPr>
          <w:tab/>
        </w:r>
        <w:r w:rsidR="009F3EC4" w:rsidRPr="00B235E0">
          <w:rPr>
            <w:rStyle w:val="Hipervnculo"/>
            <w:rFonts w:ascii="Arial" w:hAnsi="Arial" w:cs="Arial"/>
            <w:noProof/>
          </w:rPr>
          <w:t>INTRODUCCIÓN</w:t>
        </w:r>
        <w:r w:rsidR="009F3EC4">
          <w:rPr>
            <w:noProof/>
            <w:webHidden/>
          </w:rPr>
          <w:tab/>
        </w:r>
        <w:r>
          <w:rPr>
            <w:noProof/>
            <w:webHidden/>
          </w:rPr>
          <w:fldChar w:fldCharType="begin"/>
        </w:r>
        <w:r w:rsidR="009F3EC4">
          <w:rPr>
            <w:noProof/>
            <w:webHidden/>
          </w:rPr>
          <w:instrText xml:space="preserve"> PAGEREF _Toc372115172 \h </w:instrText>
        </w:r>
        <w:r>
          <w:rPr>
            <w:noProof/>
            <w:webHidden/>
          </w:rPr>
        </w:r>
        <w:r>
          <w:rPr>
            <w:noProof/>
            <w:webHidden/>
          </w:rPr>
          <w:fldChar w:fldCharType="separate"/>
        </w:r>
        <w:r w:rsidR="009F3EC4">
          <w:rPr>
            <w:noProof/>
            <w:webHidden/>
          </w:rPr>
          <w:t>4</w:t>
        </w:r>
        <w:r>
          <w:rPr>
            <w:noProof/>
            <w:webHidden/>
          </w:rPr>
          <w:fldChar w:fldCharType="end"/>
        </w:r>
      </w:hyperlink>
    </w:p>
    <w:p w:rsidR="009F3EC4" w:rsidRDefault="00B112C3">
      <w:pPr>
        <w:pStyle w:val="TDC1"/>
        <w:tabs>
          <w:tab w:val="left" w:pos="660"/>
          <w:tab w:val="right" w:leader="underscore" w:pos="9350"/>
        </w:tabs>
        <w:rPr>
          <w:rFonts w:ascii="Times New Roman" w:hAnsi="Times New Roman" w:cs="Times New Roman"/>
          <w:b w:val="0"/>
          <w:bCs w:val="0"/>
          <w:i w:val="0"/>
          <w:iCs w:val="0"/>
          <w:noProof/>
          <w:lang w:val="es-ES" w:eastAsia="es-ES"/>
        </w:rPr>
      </w:pPr>
      <w:hyperlink w:anchor="_Toc372115173" w:history="1">
        <w:r w:rsidR="009F3EC4" w:rsidRPr="00B235E0">
          <w:rPr>
            <w:rStyle w:val="Hipervnculo"/>
            <w:rFonts w:ascii="Arial" w:hAnsi="Arial"/>
            <w:noProof/>
          </w:rPr>
          <w:t>2.</w:t>
        </w:r>
        <w:r w:rsidR="009F3EC4">
          <w:rPr>
            <w:rFonts w:ascii="Times New Roman" w:hAnsi="Times New Roman" w:cs="Times New Roman"/>
            <w:b w:val="0"/>
            <w:bCs w:val="0"/>
            <w:i w:val="0"/>
            <w:iCs w:val="0"/>
            <w:noProof/>
            <w:lang w:val="es-ES" w:eastAsia="es-ES"/>
          </w:rPr>
          <w:tab/>
        </w:r>
        <w:r w:rsidR="009F3EC4" w:rsidRPr="00B235E0">
          <w:rPr>
            <w:rStyle w:val="Hipervnculo"/>
            <w:rFonts w:ascii="Arial" w:hAnsi="Arial" w:cs="Arial"/>
            <w:noProof/>
          </w:rPr>
          <w:t>CONTEXTO LOCAL</w:t>
        </w:r>
        <w:r w:rsidR="009F3EC4">
          <w:rPr>
            <w:noProof/>
            <w:webHidden/>
          </w:rPr>
          <w:tab/>
        </w:r>
        <w:r w:rsidR="000E041B">
          <w:rPr>
            <w:noProof/>
            <w:webHidden/>
          </w:rPr>
          <w:fldChar w:fldCharType="begin"/>
        </w:r>
        <w:r w:rsidR="009F3EC4">
          <w:rPr>
            <w:noProof/>
            <w:webHidden/>
          </w:rPr>
          <w:instrText xml:space="preserve"> PAGEREF _Toc372115173 \h </w:instrText>
        </w:r>
        <w:r w:rsidR="000E041B">
          <w:rPr>
            <w:noProof/>
            <w:webHidden/>
          </w:rPr>
        </w:r>
        <w:r w:rsidR="000E041B">
          <w:rPr>
            <w:noProof/>
            <w:webHidden/>
          </w:rPr>
          <w:fldChar w:fldCharType="separate"/>
        </w:r>
        <w:r w:rsidR="009F3EC4">
          <w:rPr>
            <w:noProof/>
            <w:webHidden/>
          </w:rPr>
          <w:t>6</w:t>
        </w:r>
        <w:r w:rsidR="000E041B">
          <w:rPr>
            <w:noProof/>
            <w:webHidden/>
          </w:rPr>
          <w:fldChar w:fldCharType="end"/>
        </w:r>
      </w:hyperlink>
    </w:p>
    <w:p w:rsidR="009F3EC4" w:rsidRDefault="00B112C3">
      <w:pPr>
        <w:pStyle w:val="TDC1"/>
        <w:tabs>
          <w:tab w:val="left" w:pos="660"/>
          <w:tab w:val="right" w:leader="underscore" w:pos="9350"/>
        </w:tabs>
        <w:rPr>
          <w:rFonts w:ascii="Times New Roman" w:hAnsi="Times New Roman" w:cs="Times New Roman"/>
          <w:b w:val="0"/>
          <w:bCs w:val="0"/>
          <w:i w:val="0"/>
          <w:iCs w:val="0"/>
          <w:noProof/>
          <w:lang w:val="es-ES" w:eastAsia="es-ES"/>
        </w:rPr>
      </w:pPr>
      <w:hyperlink w:anchor="_Toc372115174" w:history="1">
        <w:r w:rsidR="009F3EC4" w:rsidRPr="00B235E0">
          <w:rPr>
            <w:rStyle w:val="Hipervnculo"/>
            <w:rFonts w:ascii="Arial" w:hAnsi="Arial"/>
            <w:noProof/>
          </w:rPr>
          <w:t>3.</w:t>
        </w:r>
        <w:r w:rsidR="009F3EC4">
          <w:rPr>
            <w:rFonts w:ascii="Times New Roman" w:hAnsi="Times New Roman" w:cs="Times New Roman"/>
            <w:b w:val="0"/>
            <w:bCs w:val="0"/>
            <w:i w:val="0"/>
            <w:iCs w:val="0"/>
            <w:noProof/>
            <w:lang w:val="es-ES" w:eastAsia="es-ES"/>
          </w:rPr>
          <w:tab/>
        </w:r>
        <w:r w:rsidR="009F3EC4" w:rsidRPr="00B235E0">
          <w:rPr>
            <w:rStyle w:val="Hipervnculo"/>
            <w:rFonts w:ascii="Arial" w:hAnsi="Arial" w:cs="Arial"/>
            <w:noProof/>
          </w:rPr>
          <w:t>DIAGNÓSTICO AMBIENTAL CIUDAD BOLÍVAR</w:t>
        </w:r>
        <w:r w:rsidR="009F3EC4">
          <w:rPr>
            <w:noProof/>
            <w:webHidden/>
          </w:rPr>
          <w:tab/>
        </w:r>
        <w:r w:rsidR="000E041B">
          <w:rPr>
            <w:noProof/>
            <w:webHidden/>
          </w:rPr>
          <w:fldChar w:fldCharType="begin"/>
        </w:r>
        <w:r w:rsidR="009F3EC4">
          <w:rPr>
            <w:noProof/>
            <w:webHidden/>
          </w:rPr>
          <w:instrText xml:space="preserve"> PAGEREF _Toc372115174 \h </w:instrText>
        </w:r>
        <w:r w:rsidR="000E041B">
          <w:rPr>
            <w:noProof/>
            <w:webHidden/>
          </w:rPr>
        </w:r>
        <w:r w:rsidR="000E041B">
          <w:rPr>
            <w:noProof/>
            <w:webHidden/>
          </w:rPr>
          <w:fldChar w:fldCharType="separate"/>
        </w:r>
        <w:r w:rsidR="009F3EC4">
          <w:rPr>
            <w:noProof/>
            <w:webHidden/>
          </w:rPr>
          <w:t>8</w:t>
        </w:r>
        <w:r w:rsidR="000E041B">
          <w:rPr>
            <w:noProof/>
            <w:webHidden/>
          </w:rPr>
          <w:fldChar w:fldCharType="end"/>
        </w:r>
      </w:hyperlink>
    </w:p>
    <w:p w:rsidR="009F3EC4" w:rsidRDefault="00B112C3">
      <w:pPr>
        <w:pStyle w:val="TDC2"/>
        <w:tabs>
          <w:tab w:val="left" w:pos="880"/>
          <w:tab w:val="right" w:leader="underscore" w:pos="9350"/>
        </w:tabs>
        <w:rPr>
          <w:rFonts w:ascii="Times New Roman" w:hAnsi="Times New Roman" w:cs="Times New Roman"/>
          <w:b w:val="0"/>
          <w:bCs w:val="0"/>
          <w:noProof/>
          <w:sz w:val="24"/>
          <w:szCs w:val="24"/>
          <w:lang w:val="es-ES" w:eastAsia="es-ES"/>
        </w:rPr>
      </w:pPr>
      <w:hyperlink w:anchor="_Toc372115175" w:history="1">
        <w:r w:rsidR="009F3EC4" w:rsidRPr="00B235E0">
          <w:rPr>
            <w:rStyle w:val="Hipervnculo"/>
            <w:rFonts w:ascii="Arial" w:hAnsi="Arial"/>
            <w:noProof/>
          </w:rPr>
          <w:t>3.1.</w:t>
        </w:r>
        <w:r w:rsidR="009F3EC4">
          <w:rPr>
            <w:rFonts w:ascii="Times New Roman" w:hAnsi="Times New Roman" w:cs="Times New Roman"/>
            <w:b w:val="0"/>
            <w:bCs w:val="0"/>
            <w:noProof/>
            <w:sz w:val="24"/>
            <w:szCs w:val="24"/>
            <w:lang w:val="es-ES" w:eastAsia="es-ES"/>
          </w:rPr>
          <w:tab/>
        </w:r>
        <w:r w:rsidR="009F3EC4" w:rsidRPr="00B235E0">
          <w:rPr>
            <w:rStyle w:val="Hipervnculo"/>
            <w:rFonts w:ascii="Arial" w:hAnsi="Arial" w:cs="Arial"/>
            <w:noProof/>
          </w:rPr>
          <w:t>RESEÑA HISTORICA</w:t>
        </w:r>
        <w:r w:rsidR="009F3EC4">
          <w:rPr>
            <w:noProof/>
            <w:webHidden/>
          </w:rPr>
          <w:tab/>
        </w:r>
        <w:r w:rsidR="000E041B">
          <w:rPr>
            <w:noProof/>
            <w:webHidden/>
          </w:rPr>
          <w:fldChar w:fldCharType="begin"/>
        </w:r>
        <w:r w:rsidR="009F3EC4">
          <w:rPr>
            <w:noProof/>
            <w:webHidden/>
          </w:rPr>
          <w:instrText xml:space="preserve"> PAGEREF _Toc372115175 \h </w:instrText>
        </w:r>
        <w:r w:rsidR="000E041B">
          <w:rPr>
            <w:noProof/>
            <w:webHidden/>
          </w:rPr>
        </w:r>
        <w:r w:rsidR="000E041B">
          <w:rPr>
            <w:noProof/>
            <w:webHidden/>
          </w:rPr>
          <w:fldChar w:fldCharType="separate"/>
        </w:r>
        <w:r w:rsidR="009F3EC4">
          <w:rPr>
            <w:noProof/>
            <w:webHidden/>
          </w:rPr>
          <w:t>8</w:t>
        </w:r>
        <w:r w:rsidR="000E041B">
          <w:rPr>
            <w:noProof/>
            <w:webHidden/>
          </w:rPr>
          <w:fldChar w:fldCharType="end"/>
        </w:r>
      </w:hyperlink>
    </w:p>
    <w:p w:rsidR="009F3EC4" w:rsidRDefault="00B112C3">
      <w:pPr>
        <w:pStyle w:val="TDC2"/>
        <w:tabs>
          <w:tab w:val="left" w:pos="880"/>
          <w:tab w:val="right" w:leader="underscore" w:pos="9350"/>
        </w:tabs>
        <w:rPr>
          <w:rFonts w:ascii="Times New Roman" w:hAnsi="Times New Roman" w:cs="Times New Roman"/>
          <w:b w:val="0"/>
          <w:bCs w:val="0"/>
          <w:noProof/>
          <w:sz w:val="24"/>
          <w:szCs w:val="24"/>
          <w:lang w:val="es-ES" w:eastAsia="es-ES"/>
        </w:rPr>
      </w:pPr>
      <w:hyperlink w:anchor="_Toc372115176" w:history="1">
        <w:r w:rsidR="009F3EC4" w:rsidRPr="00B235E0">
          <w:rPr>
            <w:rStyle w:val="Hipervnculo"/>
            <w:rFonts w:ascii="Arial" w:hAnsi="Arial"/>
            <w:noProof/>
          </w:rPr>
          <w:t>3.2.</w:t>
        </w:r>
        <w:r w:rsidR="009F3EC4">
          <w:rPr>
            <w:rFonts w:ascii="Times New Roman" w:hAnsi="Times New Roman" w:cs="Times New Roman"/>
            <w:b w:val="0"/>
            <w:bCs w:val="0"/>
            <w:noProof/>
            <w:sz w:val="24"/>
            <w:szCs w:val="24"/>
            <w:lang w:val="es-ES" w:eastAsia="es-ES"/>
          </w:rPr>
          <w:tab/>
        </w:r>
        <w:r w:rsidR="009F3EC4" w:rsidRPr="00B235E0">
          <w:rPr>
            <w:rStyle w:val="Hipervnculo"/>
            <w:rFonts w:ascii="Arial" w:hAnsi="Arial" w:cs="Arial"/>
            <w:noProof/>
          </w:rPr>
          <w:t>LOCALIZACIÓN</w:t>
        </w:r>
        <w:r w:rsidR="009F3EC4">
          <w:rPr>
            <w:noProof/>
            <w:webHidden/>
          </w:rPr>
          <w:tab/>
        </w:r>
        <w:r w:rsidR="000E041B">
          <w:rPr>
            <w:noProof/>
            <w:webHidden/>
          </w:rPr>
          <w:fldChar w:fldCharType="begin"/>
        </w:r>
        <w:r w:rsidR="009F3EC4">
          <w:rPr>
            <w:noProof/>
            <w:webHidden/>
          </w:rPr>
          <w:instrText xml:space="preserve"> PAGEREF _Toc372115176 \h </w:instrText>
        </w:r>
        <w:r w:rsidR="000E041B">
          <w:rPr>
            <w:noProof/>
            <w:webHidden/>
          </w:rPr>
        </w:r>
        <w:r w:rsidR="000E041B">
          <w:rPr>
            <w:noProof/>
            <w:webHidden/>
          </w:rPr>
          <w:fldChar w:fldCharType="separate"/>
        </w:r>
        <w:r w:rsidR="009F3EC4">
          <w:rPr>
            <w:noProof/>
            <w:webHidden/>
          </w:rPr>
          <w:t>9</w:t>
        </w:r>
        <w:r w:rsidR="000E041B">
          <w:rPr>
            <w:noProof/>
            <w:webHidden/>
          </w:rPr>
          <w:fldChar w:fldCharType="end"/>
        </w:r>
      </w:hyperlink>
    </w:p>
    <w:p w:rsidR="009F3EC4" w:rsidRDefault="00B112C3">
      <w:pPr>
        <w:pStyle w:val="TDC2"/>
        <w:tabs>
          <w:tab w:val="left" w:pos="880"/>
          <w:tab w:val="right" w:leader="underscore" w:pos="9350"/>
        </w:tabs>
        <w:rPr>
          <w:rFonts w:ascii="Times New Roman" w:hAnsi="Times New Roman" w:cs="Times New Roman"/>
          <w:b w:val="0"/>
          <w:bCs w:val="0"/>
          <w:noProof/>
          <w:sz w:val="24"/>
          <w:szCs w:val="24"/>
          <w:lang w:val="es-ES" w:eastAsia="es-ES"/>
        </w:rPr>
      </w:pPr>
      <w:hyperlink w:anchor="_Toc372115177" w:history="1">
        <w:r w:rsidR="009F3EC4" w:rsidRPr="00B235E0">
          <w:rPr>
            <w:rStyle w:val="Hipervnculo"/>
            <w:rFonts w:ascii="Arial" w:hAnsi="Arial"/>
            <w:noProof/>
          </w:rPr>
          <w:t>3.3.</w:t>
        </w:r>
        <w:r w:rsidR="009F3EC4">
          <w:rPr>
            <w:rFonts w:ascii="Times New Roman" w:hAnsi="Times New Roman" w:cs="Times New Roman"/>
            <w:b w:val="0"/>
            <w:bCs w:val="0"/>
            <w:noProof/>
            <w:sz w:val="24"/>
            <w:szCs w:val="24"/>
            <w:lang w:val="es-ES" w:eastAsia="es-ES"/>
          </w:rPr>
          <w:tab/>
        </w:r>
        <w:r w:rsidR="009F3EC4" w:rsidRPr="00B235E0">
          <w:rPr>
            <w:rStyle w:val="Hipervnculo"/>
            <w:rFonts w:ascii="Arial" w:hAnsi="Arial" w:cs="Arial"/>
            <w:noProof/>
          </w:rPr>
          <w:t>DIVISIÓN POLÍTICO ADMINISTRATIVA</w:t>
        </w:r>
        <w:r w:rsidR="009F3EC4">
          <w:rPr>
            <w:noProof/>
            <w:webHidden/>
          </w:rPr>
          <w:tab/>
        </w:r>
        <w:r w:rsidR="000E041B">
          <w:rPr>
            <w:noProof/>
            <w:webHidden/>
          </w:rPr>
          <w:fldChar w:fldCharType="begin"/>
        </w:r>
        <w:r w:rsidR="009F3EC4">
          <w:rPr>
            <w:noProof/>
            <w:webHidden/>
          </w:rPr>
          <w:instrText xml:space="preserve"> PAGEREF _Toc372115177 \h </w:instrText>
        </w:r>
        <w:r w:rsidR="000E041B">
          <w:rPr>
            <w:noProof/>
            <w:webHidden/>
          </w:rPr>
        </w:r>
        <w:r w:rsidR="000E041B">
          <w:rPr>
            <w:noProof/>
            <w:webHidden/>
          </w:rPr>
          <w:fldChar w:fldCharType="separate"/>
        </w:r>
        <w:r w:rsidR="009F3EC4">
          <w:rPr>
            <w:noProof/>
            <w:webHidden/>
          </w:rPr>
          <w:t>11</w:t>
        </w:r>
        <w:r w:rsidR="000E041B">
          <w:rPr>
            <w:noProof/>
            <w:webHidden/>
          </w:rPr>
          <w:fldChar w:fldCharType="end"/>
        </w:r>
      </w:hyperlink>
    </w:p>
    <w:p w:rsidR="009F3EC4" w:rsidRDefault="00B112C3">
      <w:pPr>
        <w:pStyle w:val="TDC3"/>
        <w:tabs>
          <w:tab w:val="right" w:leader="underscore" w:pos="9350"/>
        </w:tabs>
        <w:rPr>
          <w:rFonts w:ascii="Times New Roman" w:hAnsi="Times New Roman" w:cs="Times New Roman"/>
          <w:noProof/>
          <w:sz w:val="24"/>
          <w:szCs w:val="24"/>
          <w:lang w:val="es-ES" w:eastAsia="es-ES"/>
        </w:rPr>
      </w:pPr>
      <w:hyperlink w:anchor="_Toc372115178" w:history="1">
        <w:r w:rsidR="009F3EC4" w:rsidRPr="00B235E0">
          <w:rPr>
            <w:rStyle w:val="Hipervnculo"/>
            <w:rFonts w:ascii="Arial" w:hAnsi="Arial" w:cs="Arial"/>
            <w:noProof/>
          </w:rPr>
          <w:t>3.3.1. Suelo Urbano</w:t>
        </w:r>
        <w:r w:rsidR="009F3EC4">
          <w:rPr>
            <w:noProof/>
            <w:webHidden/>
          </w:rPr>
          <w:tab/>
        </w:r>
        <w:r w:rsidR="000E041B">
          <w:rPr>
            <w:noProof/>
            <w:webHidden/>
          </w:rPr>
          <w:fldChar w:fldCharType="begin"/>
        </w:r>
        <w:r w:rsidR="009F3EC4">
          <w:rPr>
            <w:noProof/>
            <w:webHidden/>
          </w:rPr>
          <w:instrText xml:space="preserve"> PAGEREF _Toc372115178 \h </w:instrText>
        </w:r>
        <w:r w:rsidR="000E041B">
          <w:rPr>
            <w:noProof/>
            <w:webHidden/>
          </w:rPr>
        </w:r>
        <w:r w:rsidR="000E041B">
          <w:rPr>
            <w:noProof/>
            <w:webHidden/>
          </w:rPr>
          <w:fldChar w:fldCharType="separate"/>
        </w:r>
        <w:r w:rsidR="009F3EC4">
          <w:rPr>
            <w:noProof/>
            <w:webHidden/>
          </w:rPr>
          <w:t>12</w:t>
        </w:r>
        <w:r w:rsidR="000E041B">
          <w:rPr>
            <w:noProof/>
            <w:webHidden/>
          </w:rPr>
          <w:fldChar w:fldCharType="end"/>
        </w:r>
      </w:hyperlink>
    </w:p>
    <w:p w:rsidR="009F3EC4" w:rsidRDefault="00B112C3">
      <w:pPr>
        <w:pStyle w:val="TDC3"/>
        <w:tabs>
          <w:tab w:val="right" w:leader="underscore" w:pos="9350"/>
        </w:tabs>
        <w:rPr>
          <w:rFonts w:ascii="Times New Roman" w:hAnsi="Times New Roman" w:cs="Times New Roman"/>
          <w:noProof/>
          <w:sz w:val="24"/>
          <w:szCs w:val="24"/>
          <w:lang w:val="es-ES" w:eastAsia="es-ES"/>
        </w:rPr>
      </w:pPr>
      <w:hyperlink w:anchor="_Toc372115179" w:history="1">
        <w:r w:rsidR="009F3EC4" w:rsidRPr="00B235E0">
          <w:rPr>
            <w:rStyle w:val="Hipervnculo"/>
            <w:rFonts w:ascii="Arial" w:hAnsi="Arial" w:cs="Arial"/>
            <w:noProof/>
          </w:rPr>
          <w:t>3.3.2. Suelo rural</w:t>
        </w:r>
        <w:r w:rsidR="009F3EC4">
          <w:rPr>
            <w:noProof/>
            <w:webHidden/>
          </w:rPr>
          <w:tab/>
        </w:r>
        <w:r w:rsidR="000E041B">
          <w:rPr>
            <w:noProof/>
            <w:webHidden/>
          </w:rPr>
          <w:fldChar w:fldCharType="begin"/>
        </w:r>
        <w:r w:rsidR="009F3EC4">
          <w:rPr>
            <w:noProof/>
            <w:webHidden/>
          </w:rPr>
          <w:instrText xml:space="preserve"> PAGEREF _Toc372115179 \h </w:instrText>
        </w:r>
        <w:r w:rsidR="000E041B">
          <w:rPr>
            <w:noProof/>
            <w:webHidden/>
          </w:rPr>
        </w:r>
        <w:r w:rsidR="000E041B">
          <w:rPr>
            <w:noProof/>
            <w:webHidden/>
          </w:rPr>
          <w:fldChar w:fldCharType="separate"/>
        </w:r>
        <w:r w:rsidR="009F3EC4">
          <w:rPr>
            <w:noProof/>
            <w:webHidden/>
          </w:rPr>
          <w:t>15</w:t>
        </w:r>
        <w:r w:rsidR="000E041B">
          <w:rPr>
            <w:noProof/>
            <w:webHidden/>
          </w:rPr>
          <w:fldChar w:fldCharType="end"/>
        </w:r>
      </w:hyperlink>
    </w:p>
    <w:p w:rsidR="009F3EC4" w:rsidRDefault="00B112C3">
      <w:pPr>
        <w:pStyle w:val="TDC4"/>
        <w:tabs>
          <w:tab w:val="right" w:leader="underscore" w:pos="9350"/>
        </w:tabs>
        <w:rPr>
          <w:rFonts w:ascii="Times New Roman" w:hAnsi="Times New Roman" w:cs="Times New Roman"/>
          <w:noProof/>
          <w:sz w:val="24"/>
          <w:szCs w:val="24"/>
          <w:lang w:val="es-ES" w:eastAsia="es-ES"/>
        </w:rPr>
      </w:pPr>
      <w:hyperlink w:anchor="_Toc372115180" w:history="1">
        <w:r w:rsidR="009F3EC4" w:rsidRPr="00B235E0">
          <w:rPr>
            <w:rStyle w:val="Hipervnculo"/>
            <w:rFonts w:ascii="Arial" w:hAnsi="Arial" w:cs="Arial"/>
            <w:noProof/>
          </w:rPr>
          <w:t>3.3.2.1. Parque Minero Industrial Mochuelo [PMIM]</w:t>
        </w:r>
        <w:r w:rsidR="009F3EC4">
          <w:rPr>
            <w:noProof/>
            <w:webHidden/>
          </w:rPr>
          <w:tab/>
        </w:r>
        <w:r w:rsidR="000E041B">
          <w:rPr>
            <w:noProof/>
            <w:webHidden/>
          </w:rPr>
          <w:fldChar w:fldCharType="begin"/>
        </w:r>
        <w:r w:rsidR="009F3EC4">
          <w:rPr>
            <w:noProof/>
            <w:webHidden/>
          </w:rPr>
          <w:instrText xml:space="preserve"> PAGEREF _Toc372115180 \h </w:instrText>
        </w:r>
        <w:r w:rsidR="000E041B">
          <w:rPr>
            <w:noProof/>
            <w:webHidden/>
          </w:rPr>
        </w:r>
        <w:r w:rsidR="000E041B">
          <w:rPr>
            <w:noProof/>
            <w:webHidden/>
          </w:rPr>
          <w:fldChar w:fldCharType="separate"/>
        </w:r>
        <w:r w:rsidR="009F3EC4">
          <w:rPr>
            <w:noProof/>
            <w:webHidden/>
          </w:rPr>
          <w:t>18</w:t>
        </w:r>
        <w:r w:rsidR="000E041B">
          <w:rPr>
            <w:noProof/>
            <w:webHidden/>
          </w:rPr>
          <w:fldChar w:fldCharType="end"/>
        </w:r>
      </w:hyperlink>
    </w:p>
    <w:p w:rsidR="009F3EC4" w:rsidRDefault="00B112C3">
      <w:pPr>
        <w:pStyle w:val="TDC4"/>
        <w:tabs>
          <w:tab w:val="right" w:leader="underscore" w:pos="9350"/>
        </w:tabs>
        <w:rPr>
          <w:rFonts w:ascii="Times New Roman" w:hAnsi="Times New Roman" w:cs="Times New Roman"/>
          <w:noProof/>
          <w:sz w:val="24"/>
          <w:szCs w:val="24"/>
          <w:lang w:val="es-ES" w:eastAsia="es-ES"/>
        </w:rPr>
      </w:pPr>
      <w:hyperlink w:anchor="_Toc372115181" w:history="1">
        <w:r w:rsidR="009F3EC4" w:rsidRPr="00B235E0">
          <w:rPr>
            <w:rStyle w:val="Hipervnculo"/>
            <w:rFonts w:ascii="Arial" w:hAnsi="Arial" w:cs="Arial"/>
            <w:noProof/>
          </w:rPr>
          <w:t>3.3.2.2. Relleno Sanitario Doña Juana [RSDJ]</w:t>
        </w:r>
        <w:r w:rsidR="009F3EC4">
          <w:rPr>
            <w:noProof/>
            <w:webHidden/>
          </w:rPr>
          <w:tab/>
        </w:r>
        <w:r w:rsidR="000E041B">
          <w:rPr>
            <w:noProof/>
            <w:webHidden/>
          </w:rPr>
          <w:fldChar w:fldCharType="begin"/>
        </w:r>
        <w:r w:rsidR="009F3EC4">
          <w:rPr>
            <w:noProof/>
            <w:webHidden/>
          </w:rPr>
          <w:instrText xml:space="preserve"> PAGEREF _Toc372115181 \h </w:instrText>
        </w:r>
        <w:r w:rsidR="000E041B">
          <w:rPr>
            <w:noProof/>
            <w:webHidden/>
          </w:rPr>
        </w:r>
        <w:r w:rsidR="000E041B">
          <w:rPr>
            <w:noProof/>
            <w:webHidden/>
          </w:rPr>
          <w:fldChar w:fldCharType="separate"/>
        </w:r>
        <w:r w:rsidR="009F3EC4">
          <w:rPr>
            <w:noProof/>
            <w:webHidden/>
          </w:rPr>
          <w:t>21</w:t>
        </w:r>
        <w:r w:rsidR="000E041B">
          <w:rPr>
            <w:noProof/>
            <w:webHidden/>
          </w:rPr>
          <w:fldChar w:fldCharType="end"/>
        </w:r>
      </w:hyperlink>
    </w:p>
    <w:p w:rsidR="009F3EC4" w:rsidRDefault="00B112C3">
      <w:pPr>
        <w:pStyle w:val="TDC4"/>
        <w:tabs>
          <w:tab w:val="right" w:leader="underscore" w:pos="9350"/>
        </w:tabs>
        <w:rPr>
          <w:rFonts w:ascii="Times New Roman" w:hAnsi="Times New Roman" w:cs="Times New Roman"/>
          <w:noProof/>
          <w:sz w:val="24"/>
          <w:szCs w:val="24"/>
          <w:lang w:val="es-ES" w:eastAsia="es-ES"/>
        </w:rPr>
      </w:pPr>
      <w:hyperlink w:anchor="_Toc372115182" w:history="1">
        <w:r w:rsidR="009F3EC4" w:rsidRPr="00B235E0">
          <w:rPr>
            <w:rStyle w:val="Hipervnculo"/>
            <w:rFonts w:ascii="Arial" w:hAnsi="Arial" w:cs="Arial"/>
            <w:noProof/>
          </w:rPr>
          <w:t>3.3.2.3. Estructura Ecológica Principal</w:t>
        </w:r>
        <w:r w:rsidR="009F3EC4">
          <w:rPr>
            <w:noProof/>
            <w:webHidden/>
          </w:rPr>
          <w:tab/>
        </w:r>
        <w:r w:rsidR="000E041B">
          <w:rPr>
            <w:noProof/>
            <w:webHidden/>
          </w:rPr>
          <w:fldChar w:fldCharType="begin"/>
        </w:r>
        <w:r w:rsidR="009F3EC4">
          <w:rPr>
            <w:noProof/>
            <w:webHidden/>
          </w:rPr>
          <w:instrText xml:space="preserve"> PAGEREF _Toc372115182 \h </w:instrText>
        </w:r>
        <w:r w:rsidR="000E041B">
          <w:rPr>
            <w:noProof/>
            <w:webHidden/>
          </w:rPr>
        </w:r>
        <w:r w:rsidR="000E041B">
          <w:rPr>
            <w:noProof/>
            <w:webHidden/>
          </w:rPr>
          <w:fldChar w:fldCharType="separate"/>
        </w:r>
        <w:r w:rsidR="009F3EC4">
          <w:rPr>
            <w:noProof/>
            <w:webHidden/>
          </w:rPr>
          <w:t>5</w:t>
        </w:r>
        <w:r w:rsidR="000E041B">
          <w:rPr>
            <w:noProof/>
            <w:webHidden/>
          </w:rPr>
          <w:fldChar w:fldCharType="end"/>
        </w:r>
      </w:hyperlink>
    </w:p>
    <w:p w:rsidR="009F3EC4" w:rsidRDefault="00B112C3">
      <w:pPr>
        <w:pStyle w:val="TDC2"/>
        <w:tabs>
          <w:tab w:val="left" w:pos="880"/>
          <w:tab w:val="right" w:leader="underscore" w:pos="9350"/>
        </w:tabs>
        <w:rPr>
          <w:rFonts w:ascii="Times New Roman" w:hAnsi="Times New Roman" w:cs="Times New Roman"/>
          <w:b w:val="0"/>
          <w:bCs w:val="0"/>
          <w:noProof/>
          <w:sz w:val="24"/>
          <w:szCs w:val="24"/>
          <w:lang w:val="es-ES" w:eastAsia="es-ES"/>
        </w:rPr>
      </w:pPr>
      <w:hyperlink w:anchor="_Toc372115183" w:history="1">
        <w:r w:rsidR="009F3EC4" w:rsidRPr="00B235E0">
          <w:rPr>
            <w:rStyle w:val="Hipervnculo"/>
            <w:rFonts w:ascii="Arial" w:hAnsi="Arial"/>
            <w:noProof/>
          </w:rPr>
          <w:t>3.4.</w:t>
        </w:r>
        <w:r w:rsidR="009F3EC4">
          <w:rPr>
            <w:rFonts w:ascii="Times New Roman" w:hAnsi="Times New Roman" w:cs="Times New Roman"/>
            <w:b w:val="0"/>
            <w:bCs w:val="0"/>
            <w:noProof/>
            <w:sz w:val="24"/>
            <w:szCs w:val="24"/>
            <w:lang w:val="es-ES" w:eastAsia="es-ES"/>
          </w:rPr>
          <w:tab/>
        </w:r>
        <w:r w:rsidR="009F3EC4" w:rsidRPr="00B235E0">
          <w:rPr>
            <w:rStyle w:val="Hipervnculo"/>
            <w:rFonts w:ascii="Arial" w:hAnsi="Arial" w:cs="Arial"/>
            <w:noProof/>
          </w:rPr>
          <w:t>FACTORES FISICO BIOTICOS</w:t>
        </w:r>
        <w:r w:rsidR="009F3EC4">
          <w:rPr>
            <w:noProof/>
            <w:webHidden/>
          </w:rPr>
          <w:tab/>
        </w:r>
        <w:r w:rsidR="000E041B">
          <w:rPr>
            <w:noProof/>
            <w:webHidden/>
          </w:rPr>
          <w:fldChar w:fldCharType="begin"/>
        </w:r>
        <w:r w:rsidR="009F3EC4">
          <w:rPr>
            <w:noProof/>
            <w:webHidden/>
          </w:rPr>
          <w:instrText xml:space="preserve"> PAGEREF _Toc372115183 \h </w:instrText>
        </w:r>
        <w:r w:rsidR="000E041B">
          <w:rPr>
            <w:noProof/>
            <w:webHidden/>
          </w:rPr>
        </w:r>
        <w:r w:rsidR="000E041B">
          <w:rPr>
            <w:noProof/>
            <w:webHidden/>
          </w:rPr>
          <w:fldChar w:fldCharType="separate"/>
        </w:r>
        <w:r w:rsidR="009F3EC4">
          <w:rPr>
            <w:noProof/>
            <w:webHidden/>
          </w:rPr>
          <w:t>6</w:t>
        </w:r>
        <w:r w:rsidR="000E041B">
          <w:rPr>
            <w:noProof/>
            <w:webHidden/>
          </w:rPr>
          <w:fldChar w:fldCharType="end"/>
        </w:r>
      </w:hyperlink>
    </w:p>
    <w:p w:rsidR="009F3EC4" w:rsidRDefault="00B112C3">
      <w:pPr>
        <w:pStyle w:val="TDC3"/>
        <w:tabs>
          <w:tab w:val="right" w:leader="underscore" w:pos="9350"/>
        </w:tabs>
        <w:rPr>
          <w:rFonts w:ascii="Times New Roman" w:hAnsi="Times New Roman" w:cs="Times New Roman"/>
          <w:noProof/>
          <w:sz w:val="24"/>
          <w:szCs w:val="24"/>
          <w:lang w:val="es-ES" w:eastAsia="es-ES"/>
        </w:rPr>
      </w:pPr>
      <w:hyperlink w:anchor="_Toc372115184" w:history="1">
        <w:r w:rsidR="009F3EC4" w:rsidRPr="00B235E0">
          <w:rPr>
            <w:rStyle w:val="Hipervnculo"/>
            <w:rFonts w:ascii="Arial" w:hAnsi="Arial" w:cs="Arial"/>
            <w:noProof/>
          </w:rPr>
          <w:t>3.5.1. Suelos</w:t>
        </w:r>
        <w:r w:rsidR="009F3EC4">
          <w:rPr>
            <w:noProof/>
            <w:webHidden/>
          </w:rPr>
          <w:tab/>
        </w:r>
        <w:r w:rsidR="000E041B">
          <w:rPr>
            <w:noProof/>
            <w:webHidden/>
          </w:rPr>
          <w:fldChar w:fldCharType="begin"/>
        </w:r>
        <w:r w:rsidR="009F3EC4">
          <w:rPr>
            <w:noProof/>
            <w:webHidden/>
          </w:rPr>
          <w:instrText xml:space="preserve"> PAGEREF _Toc372115184 \h </w:instrText>
        </w:r>
        <w:r w:rsidR="000E041B">
          <w:rPr>
            <w:noProof/>
            <w:webHidden/>
          </w:rPr>
        </w:r>
        <w:r w:rsidR="000E041B">
          <w:rPr>
            <w:noProof/>
            <w:webHidden/>
          </w:rPr>
          <w:fldChar w:fldCharType="separate"/>
        </w:r>
        <w:r w:rsidR="009F3EC4">
          <w:rPr>
            <w:noProof/>
            <w:webHidden/>
          </w:rPr>
          <w:t>6</w:t>
        </w:r>
        <w:r w:rsidR="000E041B">
          <w:rPr>
            <w:noProof/>
            <w:webHidden/>
          </w:rPr>
          <w:fldChar w:fldCharType="end"/>
        </w:r>
      </w:hyperlink>
    </w:p>
    <w:p w:rsidR="009F3EC4" w:rsidRDefault="00B112C3">
      <w:pPr>
        <w:pStyle w:val="TDC4"/>
        <w:tabs>
          <w:tab w:val="right" w:leader="underscore" w:pos="9350"/>
        </w:tabs>
        <w:rPr>
          <w:rFonts w:ascii="Times New Roman" w:hAnsi="Times New Roman" w:cs="Times New Roman"/>
          <w:noProof/>
          <w:sz w:val="24"/>
          <w:szCs w:val="24"/>
          <w:lang w:val="es-ES" w:eastAsia="es-ES"/>
        </w:rPr>
      </w:pPr>
      <w:hyperlink w:anchor="_Toc372115185" w:history="1">
        <w:r w:rsidR="009F3EC4" w:rsidRPr="00B235E0">
          <w:rPr>
            <w:rStyle w:val="Hipervnculo"/>
            <w:rFonts w:ascii="Arial" w:hAnsi="Arial" w:cs="Arial"/>
            <w:noProof/>
          </w:rPr>
          <w:t>3.5.1.1. Manejo residuos sólidos</w:t>
        </w:r>
        <w:r w:rsidR="009F3EC4">
          <w:rPr>
            <w:noProof/>
            <w:webHidden/>
          </w:rPr>
          <w:tab/>
        </w:r>
        <w:r w:rsidR="000E041B">
          <w:rPr>
            <w:noProof/>
            <w:webHidden/>
          </w:rPr>
          <w:fldChar w:fldCharType="begin"/>
        </w:r>
        <w:r w:rsidR="009F3EC4">
          <w:rPr>
            <w:noProof/>
            <w:webHidden/>
          </w:rPr>
          <w:instrText xml:space="preserve"> PAGEREF _Toc372115185 \h </w:instrText>
        </w:r>
        <w:r w:rsidR="000E041B">
          <w:rPr>
            <w:noProof/>
            <w:webHidden/>
          </w:rPr>
        </w:r>
        <w:r w:rsidR="000E041B">
          <w:rPr>
            <w:noProof/>
            <w:webHidden/>
          </w:rPr>
          <w:fldChar w:fldCharType="separate"/>
        </w:r>
        <w:r w:rsidR="009F3EC4">
          <w:rPr>
            <w:noProof/>
            <w:webHidden/>
          </w:rPr>
          <w:t>7</w:t>
        </w:r>
        <w:r w:rsidR="000E041B">
          <w:rPr>
            <w:noProof/>
            <w:webHidden/>
          </w:rPr>
          <w:fldChar w:fldCharType="end"/>
        </w:r>
      </w:hyperlink>
    </w:p>
    <w:p w:rsidR="009F3EC4" w:rsidRDefault="00B112C3">
      <w:pPr>
        <w:pStyle w:val="TDC3"/>
        <w:tabs>
          <w:tab w:val="right" w:leader="underscore" w:pos="9350"/>
        </w:tabs>
        <w:rPr>
          <w:rFonts w:ascii="Times New Roman" w:hAnsi="Times New Roman" w:cs="Times New Roman"/>
          <w:noProof/>
          <w:sz w:val="24"/>
          <w:szCs w:val="24"/>
          <w:lang w:val="es-ES" w:eastAsia="es-ES"/>
        </w:rPr>
      </w:pPr>
      <w:hyperlink w:anchor="_Toc372115186" w:history="1">
        <w:r w:rsidR="009F3EC4" w:rsidRPr="00B235E0">
          <w:rPr>
            <w:rStyle w:val="Hipervnculo"/>
            <w:rFonts w:ascii="Arial" w:hAnsi="Arial" w:cs="Arial"/>
            <w:noProof/>
          </w:rPr>
          <w:t>3.5.2. Atmosfera</w:t>
        </w:r>
        <w:r w:rsidR="009F3EC4">
          <w:rPr>
            <w:noProof/>
            <w:webHidden/>
          </w:rPr>
          <w:tab/>
        </w:r>
        <w:r w:rsidR="000E041B">
          <w:rPr>
            <w:noProof/>
            <w:webHidden/>
          </w:rPr>
          <w:fldChar w:fldCharType="begin"/>
        </w:r>
        <w:r w:rsidR="009F3EC4">
          <w:rPr>
            <w:noProof/>
            <w:webHidden/>
          </w:rPr>
          <w:instrText xml:space="preserve"> PAGEREF _Toc372115186 \h </w:instrText>
        </w:r>
        <w:r w:rsidR="000E041B">
          <w:rPr>
            <w:noProof/>
            <w:webHidden/>
          </w:rPr>
        </w:r>
        <w:r w:rsidR="000E041B">
          <w:rPr>
            <w:noProof/>
            <w:webHidden/>
          </w:rPr>
          <w:fldChar w:fldCharType="separate"/>
        </w:r>
        <w:r w:rsidR="009F3EC4">
          <w:rPr>
            <w:noProof/>
            <w:webHidden/>
          </w:rPr>
          <w:t>0</w:t>
        </w:r>
        <w:r w:rsidR="000E041B">
          <w:rPr>
            <w:noProof/>
            <w:webHidden/>
          </w:rPr>
          <w:fldChar w:fldCharType="end"/>
        </w:r>
      </w:hyperlink>
    </w:p>
    <w:p w:rsidR="009F3EC4" w:rsidRDefault="00B112C3">
      <w:pPr>
        <w:pStyle w:val="TDC4"/>
        <w:tabs>
          <w:tab w:val="right" w:leader="underscore" w:pos="9350"/>
        </w:tabs>
        <w:rPr>
          <w:rFonts w:ascii="Times New Roman" w:hAnsi="Times New Roman" w:cs="Times New Roman"/>
          <w:noProof/>
          <w:sz w:val="24"/>
          <w:szCs w:val="24"/>
          <w:lang w:val="es-ES" w:eastAsia="es-ES"/>
        </w:rPr>
      </w:pPr>
      <w:hyperlink w:anchor="_Toc372115187" w:history="1">
        <w:r w:rsidR="009F3EC4" w:rsidRPr="00B235E0">
          <w:rPr>
            <w:rStyle w:val="Hipervnculo"/>
            <w:rFonts w:ascii="Arial" w:hAnsi="Arial" w:cs="Arial"/>
            <w:noProof/>
          </w:rPr>
          <w:t>3.5.2.1. Concentración de PM</w:t>
        </w:r>
        <w:r w:rsidR="009F3EC4" w:rsidRPr="00B235E0">
          <w:rPr>
            <w:rStyle w:val="Hipervnculo"/>
            <w:rFonts w:ascii="Arial" w:hAnsi="Arial" w:cs="Arial"/>
            <w:noProof/>
            <w:vertAlign w:val="subscript"/>
          </w:rPr>
          <w:t>10</w:t>
        </w:r>
        <w:r w:rsidR="009F3EC4">
          <w:rPr>
            <w:noProof/>
            <w:webHidden/>
          </w:rPr>
          <w:tab/>
        </w:r>
        <w:r w:rsidR="000E041B">
          <w:rPr>
            <w:noProof/>
            <w:webHidden/>
          </w:rPr>
          <w:fldChar w:fldCharType="begin"/>
        </w:r>
        <w:r w:rsidR="009F3EC4">
          <w:rPr>
            <w:noProof/>
            <w:webHidden/>
          </w:rPr>
          <w:instrText xml:space="preserve"> PAGEREF _Toc372115187 \h </w:instrText>
        </w:r>
        <w:r w:rsidR="000E041B">
          <w:rPr>
            <w:noProof/>
            <w:webHidden/>
          </w:rPr>
        </w:r>
        <w:r w:rsidR="000E041B">
          <w:rPr>
            <w:noProof/>
            <w:webHidden/>
          </w:rPr>
          <w:fldChar w:fldCharType="separate"/>
        </w:r>
        <w:r w:rsidR="009F3EC4">
          <w:rPr>
            <w:noProof/>
            <w:webHidden/>
          </w:rPr>
          <w:t>0</w:t>
        </w:r>
        <w:r w:rsidR="000E041B">
          <w:rPr>
            <w:noProof/>
            <w:webHidden/>
          </w:rPr>
          <w:fldChar w:fldCharType="end"/>
        </w:r>
      </w:hyperlink>
    </w:p>
    <w:p w:rsidR="009F3EC4" w:rsidRDefault="00B112C3">
      <w:pPr>
        <w:pStyle w:val="TDC4"/>
        <w:tabs>
          <w:tab w:val="right" w:leader="underscore" w:pos="9350"/>
        </w:tabs>
        <w:rPr>
          <w:rFonts w:ascii="Times New Roman" w:hAnsi="Times New Roman" w:cs="Times New Roman"/>
          <w:noProof/>
          <w:sz w:val="24"/>
          <w:szCs w:val="24"/>
          <w:lang w:val="es-ES" w:eastAsia="es-ES"/>
        </w:rPr>
      </w:pPr>
      <w:hyperlink w:anchor="_Toc372115188" w:history="1">
        <w:r w:rsidR="009F3EC4" w:rsidRPr="00B235E0">
          <w:rPr>
            <w:rStyle w:val="Hipervnculo"/>
            <w:rFonts w:ascii="Arial" w:hAnsi="Arial" w:cs="Arial"/>
            <w:noProof/>
          </w:rPr>
          <w:t>3.5.2.2. Concentración de PM</w:t>
        </w:r>
        <w:r w:rsidR="009F3EC4" w:rsidRPr="00B235E0">
          <w:rPr>
            <w:rStyle w:val="Hipervnculo"/>
            <w:rFonts w:ascii="Arial" w:hAnsi="Arial" w:cs="Arial"/>
            <w:noProof/>
            <w:vertAlign w:val="subscript"/>
          </w:rPr>
          <w:t>2.5</w:t>
        </w:r>
        <w:r w:rsidR="009F3EC4">
          <w:rPr>
            <w:noProof/>
            <w:webHidden/>
          </w:rPr>
          <w:tab/>
        </w:r>
        <w:r w:rsidR="000E041B">
          <w:rPr>
            <w:noProof/>
            <w:webHidden/>
          </w:rPr>
          <w:fldChar w:fldCharType="begin"/>
        </w:r>
        <w:r w:rsidR="009F3EC4">
          <w:rPr>
            <w:noProof/>
            <w:webHidden/>
          </w:rPr>
          <w:instrText xml:space="preserve"> PAGEREF _Toc372115188 \h </w:instrText>
        </w:r>
        <w:r w:rsidR="000E041B">
          <w:rPr>
            <w:noProof/>
            <w:webHidden/>
          </w:rPr>
        </w:r>
        <w:r w:rsidR="000E041B">
          <w:rPr>
            <w:noProof/>
            <w:webHidden/>
          </w:rPr>
          <w:fldChar w:fldCharType="separate"/>
        </w:r>
        <w:r w:rsidR="009F3EC4">
          <w:rPr>
            <w:noProof/>
            <w:webHidden/>
          </w:rPr>
          <w:t>0</w:t>
        </w:r>
        <w:r w:rsidR="000E041B">
          <w:rPr>
            <w:noProof/>
            <w:webHidden/>
          </w:rPr>
          <w:fldChar w:fldCharType="end"/>
        </w:r>
      </w:hyperlink>
    </w:p>
    <w:p w:rsidR="009F3EC4" w:rsidRDefault="00B112C3">
      <w:pPr>
        <w:pStyle w:val="TDC4"/>
        <w:tabs>
          <w:tab w:val="right" w:leader="underscore" w:pos="9350"/>
        </w:tabs>
        <w:rPr>
          <w:rFonts w:ascii="Times New Roman" w:hAnsi="Times New Roman" w:cs="Times New Roman"/>
          <w:noProof/>
          <w:sz w:val="24"/>
          <w:szCs w:val="24"/>
          <w:lang w:val="es-ES" w:eastAsia="es-ES"/>
        </w:rPr>
      </w:pPr>
      <w:hyperlink w:anchor="_Toc372115189" w:history="1">
        <w:r w:rsidR="009F3EC4" w:rsidRPr="00B235E0">
          <w:rPr>
            <w:rStyle w:val="Hipervnculo"/>
            <w:rFonts w:ascii="Arial" w:hAnsi="Arial" w:cs="Arial"/>
            <w:noProof/>
            <w:lang w:eastAsia="es-CO"/>
          </w:rPr>
          <w:t>3.5.2.3. Concentración PST</w:t>
        </w:r>
        <w:r w:rsidR="009F3EC4">
          <w:rPr>
            <w:noProof/>
            <w:webHidden/>
          </w:rPr>
          <w:tab/>
        </w:r>
        <w:r w:rsidR="000E041B">
          <w:rPr>
            <w:noProof/>
            <w:webHidden/>
          </w:rPr>
          <w:fldChar w:fldCharType="begin"/>
        </w:r>
        <w:r w:rsidR="009F3EC4">
          <w:rPr>
            <w:noProof/>
            <w:webHidden/>
          </w:rPr>
          <w:instrText xml:space="preserve"> PAGEREF _Toc372115189 \h </w:instrText>
        </w:r>
        <w:r w:rsidR="000E041B">
          <w:rPr>
            <w:noProof/>
            <w:webHidden/>
          </w:rPr>
        </w:r>
        <w:r w:rsidR="000E041B">
          <w:rPr>
            <w:noProof/>
            <w:webHidden/>
          </w:rPr>
          <w:fldChar w:fldCharType="separate"/>
        </w:r>
        <w:r w:rsidR="009F3EC4">
          <w:rPr>
            <w:noProof/>
            <w:webHidden/>
          </w:rPr>
          <w:t>1</w:t>
        </w:r>
        <w:r w:rsidR="000E041B">
          <w:rPr>
            <w:noProof/>
            <w:webHidden/>
          </w:rPr>
          <w:fldChar w:fldCharType="end"/>
        </w:r>
      </w:hyperlink>
    </w:p>
    <w:p w:rsidR="009F3EC4" w:rsidRDefault="00B112C3">
      <w:pPr>
        <w:pStyle w:val="TDC4"/>
        <w:tabs>
          <w:tab w:val="right" w:leader="underscore" w:pos="9350"/>
        </w:tabs>
        <w:rPr>
          <w:rFonts w:ascii="Times New Roman" w:hAnsi="Times New Roman" w:cs="Times New Roman"/>
          <w:noProof/>
          <w:sz w:val="24"/>
          <w:szCs w:val="24"/>
          <w:lang w:val="es-ES" w:eastAsia="es-ES"/>
        </w:rPr>
      </w:pPr>
      <w:hyperlink w:anchor="_Toc372115190" w:history="1">
        <w:r w:rsidR="009F3EC4" w:rsidRPr="00B235E0">
          <w:rPr>
            <w:rStyle w:val="Hipervnculo"/>
            <w:rFonts w:ascii="Arial" w:hAnsi="Arial" w:cs="Arial"/>
            <w:noProof/>
          </w:rPr>
          <w:t>3.5.2.4. Gases contaminantes</w:t>
        </w:r>
        <w:r w:rsidR="009F3EC4">
          <w:rPr>
            <w:noProof/>
            <w:webHidden/>
          </w:rPr>
          <w:tab/>
        </w:r>
        <w:r w:rsidR="000E041B">
          <w:rPr>
            <w:noProof/>
            <w:webHidden/>
          </w:rPr>
          <w:fldChar w:fldCharType="begin"/>
        </w:r>
        <w:r w:rsidR="009F3EC4">
          <w:rPr>
            <w:noProof/>
            <w:webHidden/>
          </w:rPr>
          <w:instrText xml:space="preserve"> PAGEREF _Toc372115190 \h </w:instrText>
        </w:r>
        <w:r w:rsidR="000E041B">
          <w:rPr>
            <w:noProof/>
            <w:webHidden/>
          </w:rPr>
        </w:r>
        <w:r w:rsidR="000E041B">
          <w:rPr>
            <w:noProof/>
            <w:webHidden/>
          </w:rPr>
          <w:fldChar w:fldCharType="separate"/>
        </w:r>
        <w:r w:rsidR="009F3EC4">
          <w:rPr>
            <w:noProof/>
            <w:webHidden/>
          </w:rPr>
          <w:t>1</w:t>
        </w:r>
        <w:r w:rsidR="000E041B">
          <w:rPr>
            <w:noProof/>
            <w:webHidden/>
          </w:rPr>
          <w:fldChar w:fldCharType="end"/>
        </w:r>
      </w:hyperlink>
    </w:p>
    <w:p w:rsidR="009F3EC4" w:rsidRDefault="00B112C3">
      <w:pPr>
        <w:pStyle w:val="TDC4"/>
        <w:tabs>
          <w:tab w:val="right" w:leader="underscore" w:pos="9350"/>
        </w:tabs>
        <w:rPr>
          <w:rFonts w:ascii="Times New Roman" w:hAnsi="Times New Roman" w:cs="Times New Roman"/>
          <w:noProof/>
          <w:sz w:val="24"/>
          <w:szCs w:val="24"/>
          <w:lang w:val="es-ES" w:eastAsia="es-ES"/>
        </w:rPr>
      </w:pPr>
      <w:hyperlink w:anchor="_Toc372115191" w:history="1">
        <w:r w:rsidR="009F3EC4" w:rsidRPr="00B235E0">
          <w:rPr>
            <w:rStyle w:val="Hipervnculo"/>
            <w:rFonts w:ascii="Arial" w:hAnsi="Arial" w:cs="Arial"/>
            <w:noProof/>
            <w:lang w:eastAsia="es-CO"/>
          </w:rPr>
          <w:t>3.5.2.5. Indices de calidad del aire [ICA]</w:t>
        </w:r>
        <w:r w:rsidR="009F3EC4">
          <w:rPr>
            <w:noProof/>
            <w:webHidden/>
          </w:rPr>
          <w:tab/>
        </w:r>
        <w:r w:rsidR="000E041B">
          <w:rPr>
            <w:noProof/>
            <w:webHidden/>
          </w:rPr>
          <w:fldChar w:fldCharType="begin"/>
        </w:r>
        <w:r w:rsidR="009F3EC4">
          <w:rPr>
            <w:noProof/>
            <w:webHidden/>
          </w:rPr>
          <w:instrText xml:space="preserve"> PAGEREF _Toc372115191 \h </w:instrText>
        </w:r>
        <w:r w:rsidR="000E041B">
          <w:rPr>
            <w:noProof/>
            <w:webHidden/>
          </w:rPr>
        </w:r>
        <w:r w:rsidR="000E041B">
          <w:rPr>
            <w:noProof/>
            <w:webHidden/>
          </w:rPr>
          <w:fldChar w:fldCharType="separate"/>
        </w:r>
        <w:r w:rsidR="009F3EC4">
          <w:rPr>
            <w:noProof/>
            <w:webHidden/>
          </w:rPr>
          <w:t>2</w:t>
        </w:r>
        <w:r w:rsidR="000E041B">
          <w:rPr>
            <w:noProof/>
            <w:webHidden/>
          </w:rPr>
          <w:fldChar w:fldCharType="end"/>
        </w:r>
      </w:hyperlink>
    </w:p>
    <w:p w:rsidR="009F3EC4" w:rsidRDefault="00B112C3">
      <w:pPr>
        <w:pStyle w:val="TDC4"/>
        <w:tabs>
          <w:tab w:val="right" w:leader="underscore" w:pos="9350"/>
        </w:tabs>
        <w:rPr>
          <w:rFonts w:ascii="Times New Roman" w:hAnsi="Times New Roman" w:cs="Times New Roman"/>
          <w:noProof/>
          <w:sz w:val="24"/>
          <w:szCs w:val="24"/>
          <w:lang w:val="es-ES" w:eastAsia="es-ES"/>
        </w:rPr>
      </w:pPr>
      <w:hyperlink w:anchor="_Toc372115192" w:history="1">
        <w:r w:rsidR="009F3EC4" w:rsidRPr="00B235E0">
          <w:rPr>
            <w:rStyle w:val="Hipervnculo"/>
            <w:rFonts w:ascii="Arial" w:hAnsi="Arial" w:cs="Arial"/>
            <w:noProof/>
          </w:rPr>
          <w:t>3.5.2.6 Ruido</w:t>
        </w:r>
        <w:r w:rsidR="009F3EC4">
          <w:rPr>
            <w:noProof/>
            <w:webHidden/>
          </w:rPr>
          <w:tab/>
        </w:r>
        <w:r w:rsidR="000E041B">
          <w:rPr>
            <w:noProof/>
            <w:webHidden/>
          </w:rPr>
          <w:fldChar w:fldCharType="begin"/>
        </w:r>
        <w:r w:rsidR="009F3EC4">
          <w:rPr>
            <w:noProof/>
            <w:webHidden/>
          </w:rPr>
          <w:instrText xml:space="preserve"> PAGEREF _Toc372115192 \h </w:instrText>
        </w:r>
        <w:r w:rsidR="000E041B">
          <w:rPr>
            <w:noProof/>
            <w:webHidden/>
          </w:rPr>
        </w:r>
        <w:r w:rsidR="000E041B">
          <w:rPr>
            <w:noProof/>
            <w:webHidden/>
          </w:rPr>
          <w:fldChar w:fldCharType="separate"/>
        </w:r>
        <w:r w:rsidR="009F3EC4">
          <w:rPr>
            <w:noProof/>
            <w:webHidden/>
          </w:rPr>
          <w:t>3</w:t>
        </w:r>
        <w:r w:rsidR="000E041B">
          <w:rPr>
            <w:noProof/>
            <w:webHidden/>
          </w:rPr>
          <w:fldChar w:fldCharType="end"/>
        </w:r>
      </w:hyperlink>
    </w:p>
    <w:p w:rsidR="009F3EC4" w:rsidRDefault="00B112C3">
      <w:pPr>
        <w:pStyle w:val="TDC3"/>
        <w:tabs>
          <w:tab w:val="right" w:leader="underscore" w:pos="9350"/>
        </w:tabs>
        <w:rPr>
          <w:rFonts w:ascii="Times New Roman" w:hAnsi="Times New Roman" w:cs="Times New Roman"/>
          <w:noProof/>
          <w:sz w:val="24"/>
          <w:szCs w:val="24"/>
          <w:lang w:val="es-ES" w:eastAsia="es-ES"/>
        </w:rPr>
      </w:pPr>
      <w:hyperlink w:anchor="_Toc372115193" w:history="1">
        <w:r w:rsidR="009F3EC4" w:rsidRPr="00B235E0">
          <w:rPr>
            <w:rStyle w:val="Hipervnculo"/>
            <w:rFonts w:ascii="Arial" w:hAnsi="Arial" w:cs="Arial"/>
            <w:noProof/>
          </w:rPr>
          <w:t>3.5.3. Agua</w:t>
        </w:r>
        <w:r w:rsidR="009F3EC4">
          <w:rPr>
            <w:noProof/>
            <w:webHidden/>
          </w:rPr>
          <w:tab/>
        </w:r>
        <w:r w:rsidR="000E041B">
          <w:rPr>
            <w:noProof/>
            <w:webHidden/>
          </w:rPr>
          <w:fldChar w:fldCharType="begin"/>
        </w:r>
        <w:r w:rsidR="009F3EC4">
          <w:rPr>
            <w:noProof/>
            <w:webHidden/>
          </w:rPr>
          <w:instrText xml:space="preserve"> PAGEREF _Toc372115193 \h </w:instrText>
        </w:r>
        <w:r w:rsidR="000E041B">
          <w:rPr>
            <w:noProof/>
            <w:webHidden/>
          </w:rPr>
        </w:r>
        <w:r w:rsidR="000E041B">
          <w:rPr>
            <w:noProof/>
            <w:webHidden/>
          </w:rPr>
          <w:fldChar w:fldCharType="separate"/>
        </w:r>
        <w:r w:rsidR="009F3EC4">
          <w:rPr>
            <w:noProof/>
            <w:webHidden/>
          </w:rPr>
          <w:t>5</w:t>
        </w:r>
        <w:r w:rsidR="000E041B">
          <w:rPr>
            <w:noProof/>
            <w:webHidden/>
          </w:rPr>
          <w:fldChar w:fldCharType="end"/>
        </w:r>
      </w:hyperlink>
    </w:p>
    <w:p w:rsidR="009F3EC4" w:rsidRDefault="00B112C3">
      <w:pPr>
        <w:pStyle w:val="TDC3"/>
        <w:tabs>
          <w:tab w:val="right" w:leader="underscore" w:pos="9350"/>
        </w:tabs>
        <w:rPr>
          <w:rFonts w:ascii="Times New Roman" w:hAnsi="Times New Roman" w:cs="Times New Roman"/>
          <w:noProof/>
          <w:sz w:val="24"/>
          <w:szCs w:val="24"/>
          <w:lang w:val="es-ES" w:eastAsia="es-ES"/>
        </w:rPr>
      </w:pPr>
      <w:hyperlink w:anchor="_Toc372115194" w:history="1">
        <w:r w:rsidR="009F3EC4" w:rsidRPr="00B235E0">
          <w:rPr>
            <w:rStyle w:val="Hipervnculo"/>
            <w:rFonts w:ascii="Arial" w:hAnsi="Arial" w:cs="Arial"/>
            <w:noProof/>
          </w:rPr>
          <w:t>3.5.5. Riesgos</w:t>
        </w:r>
        <w:r w:rsidR="009F3EC4">
          <w:rPr>
            <w:noProof/>
            <w:webHidden/>
          </w:rPr>
          <w:tab/>
        </w:r>
        <w:r w:rsidR="000E041B">
          <w:rPr>
            <w:noProof/>
            <w:webHidden/>
          </w:rPr>
          <w:fldChar w:fldCharType="begin"/>
        </w:r>
        <w:r w:rsidR="009F3EC4">
          <w:rPr>
            <w:noProof/>
            <w:webHidden/>
          </w:rPr>
          <w:instrText xml:space="preserve"> PAGEREF _Toc372115194 \h </w:instrText>
        </w:r>
        <w:r w:rsidR="000E041B">
          <w:rPr>
            <w:noProof/>
            <w:webHidden/>
          </w:rPr>
        </w:r>
        <w:r w:rsidR="000E041B">
          <w:rPr>
            <w:noProof/>
            <w:webHidden/>
          </w:rPr>
          <w:fldChar w:fldCharType="separate"/>
        </w:r>
        <w:r w:rsidR="009F3EC4">
          <w:rPr>
            <w:noProof/>
            <w:webHidden/>
          </w:rPr>
          <w:t>8</w:t>
        </w:r>
        <w:r w:rsidR="000E041B">
          <w:rPr>
            <w:noProof/>
            <w:webHidden/>
          </w:rPr>
          <w:fldChar w:fldCharType="end"/>
        </w:r>
      </w:hyperlink>
    </w:p>
    <w:p w:rsidR="009F3EC4" w:rsidRDefault="00B112C3">
      <w:pPr>
        <w:pStyle w:val="TDC2"/>
        <w:tabs>
          <w:tab w:val="left" w:pos="880"/>
          <w:tab w:val="right" w:leader="underscore" w:pos="9350"/>
        </w:tabs>
        <w:rPr>
          <w:rFonts w:ascii="Times New Roman" w:hAnsi="Times New Roman" w:cs="Times New Roman"/>
          <w:b w:val="0"/>
          <w:bCs w:val="0"/>
          <w:noProof/>
          <w:sz w:val="24"/>
          <w:szCs w:val="24"/>
          <w:lang w:val="es-ES" w:eastAsia="es-ES"/>
        </w:rPr>
      </w:pPr>
      <w:hyperlink w:anchor="_Toc372115195" w:history="1">
        <w:r w:rsidR="009F3EC4" w:rsidRPr="00B235E0">
          <w:rPr>
            <w:rStyle w:val="Hipervnculo"/>
            <w:rFonts w:ascii="Arial" w:hAnsi="Arial"/>
            <w:noProof/>
          </w:rPr>
          <w:t>3.5.</w:t>
        </w:r>
        <w:r w:rsidR="009F3EC4">
          <w:rPr>
            <w:rFonts w:ascii="Times New Roman" w:hAnsi="Times New Roman" w:cs="Times New Roman"/>
            <w:b w:val="0"/>
            <w:bCs w:val="0"/>
            <w:noProof/>
            <w:sz w:val="24"/>
            <w:szCs w:val="24"/>
            <w:lang w:val="es-ES" w:eastAsia="es-ES"/>
          </w:rPr>
          <w:tab/>
        </w:r>
        <w:r w:rsidR="009F3EC4" w:rsidRPr="00B235E0">
          <w:rPr>
            <w:rStyle w:val="Hipervnculo"/>
            <w:rFonts w:ascii="Arial" w:hAnsi="Arial" w:cs="Arial"/>
            <w:noProof/>
          </w:rPr>
          <w:t>FACTORES SOCIOECONOMICOS</w:t>
        </w:r>
        <w:r w:rsidR="009F3EC4">
          <w:rPr>
            <w:noProof/>
            <w:webHidden/>
          </w:rPr>
          <w:tab/>
        </w:r>
        <w:r w:rsidR="000E041B">
          <w:rPr>
            <w:noProof/>
            <w:webHidden/>
          </w:rPr>
          <w:fldChar w:fldCharType="begin"/>
        </w:r>
        <w:r w:rsidR="009F3EC4">
          <w:rPr>
            <w:noProof/>
            <w:webHidden/>
          </w:rPr>
          <w:instrText xml:space="preserve"> PAGEREF _Toc372115195 \h </w:instrText>
        </w:r>
        <w:r w:rsidR="000E041B">
          <w:rPr>
            <w:noProof/>
            <w:webHidden/>
          </w:rPr>
        </w:r>
        <w:r w:rsidR="000E041B">
          <w:rPr>
            <w:noProof/>
            <w:webHidden/>
          </w:rPr>
          <w:fldChar w:fldCharType="separate"/>
        </w:r>
        <w:r w:rsidR="009F3EC4">
          <w:rPr>
            <w:noProof/>
            <w:webHidden/>
          </w:rPr>
          <w:t>9</w:t>
        </w:r>
        <w:r w:rsidR="000E041B">
          <w:rPr>
            <w:noProof/>
            <w:webHidden/>
          </w:rPr>
          <w:fldChar w:fldCharType="end"/>
        </w:r>
      </w:hyperlink>
    </w:p>
    <w:p w:rsidR="009F3EC4" w:rsidRDefault="00B112C3">
      <w:pPr>
        <w:pStyle w:val="TDC3"/>
        <w:tabs>
          <w:tab w:val="right" w:leader="underscore" w:pos="9350"/>
        </w:tabs>
        <w:rPr>
          <w:rFonts w:ascii="Times New Roman" w:hAnsi="Times New Roman" w:cs="Times New Roman"/>
          <w:noProof/>
          <w:sz w:val="24"/>
          <w:szCs w:val="24"/>
          <w:lang w:val="es-ES" w:eastAsia="es-ES"/>
        </w:rPr>
      </w:pPr>
      <w:hyperlink w:anchor="_Toc372115196" w:history="1">
        <w:r w:rsidR="009F3EC4" w:rsidRPr="00B235E0">
          <w:rPr>
            <w:rStyle w:val="Hipervnculo"/>
            <w:rFonts w:ascii="Arial" w:hAnsi="Arial" w:cs="Arial"/>
            <w:noProof/>
          </w:rPr>
          <w:t>3.5.1. Estructura poblacional</w:t>
        </w:r>
        <w:r w:rsidR="009F3EC4">
          <w:rPr>
            <w:noProof/>
            <w:webHidden/>
          </w:rPr>
          <w:tab/>
        </w:r>
        <w:r w:rsidR="000E041B">
          <w:rPr>
            <w:noProof/>
            <w:webHidden/>
          </w:rPr>
          <w:fldChar w:fldCharType="begin"/>
        </w:r>
        <w:r w:rsidR="009F3EC4">
          <w:rPr>
            <w:noProof/>
            <w:webHidden/>
          </w:rPr>
          <w:instrText xml:space="preserve"> PAGEREF _Toc372115196 \h </w:instrText>
        </w:r>
        <w:r w:rsidR="000E041B">
          <w:rPr>
            <w:noProof/>
            <w:webHidden/>
          </w:rPr>
        </w:r>
        <w:r w:rsidR="000E041B">
          <w:rPr>
            <w:noProof/>
            <w:webHidden/>
          </w:rPr>
          <w:fldChar w:fldCharType="separate"/>
        </w:r>
        <w:r w:rsidR="009F3EC4">
          <w:rPr>
            <w:noProof/>
            <w:webHidden/>
          </w:rPr>
          <w:t>9</w:t>
        </w:r>
        <w:r w:rsidR="000E041B">
          <w:rPr>
            <w:noProof/>
            <w:webHidden/>
          </w:rPr>
          <w:fldChar w:fldCharType="end"/>
        </w:r>
      </w:hyperlink>
    </w:p>
    <w:p w:rsidR="009F3EC4" w:rsidRDefault="00B112C3">
      <w:pPr>
        <w:pStyle w:val="TDC3"/>
        <w:tabs>
          <w:tab w:val="right" w:leader="underscore" w:pos="9350"/>
        </w:tabs>
        <w:rPr>
          <w:rFonts w:ascii="Times New Roman" w:hAnsi="Times New Roman" w:cs="Times New Roman"/>
          <w:noProof/>
          <w:sz w:val="24"/>
          <w:szCs w:val="24"/>
          <w:lang w:val="es-ES" w:eastAsia="es-ES"/>
        </w:rPr>
      </w:pPr>
      <w:hyperlink w:anchor="_Toc372115197" w:history="1">
        <w:r w:rsidR="009F3EC4" w:rsidRPr="00B235E0">
          <w:rPr>
            <w:rStyle w:val="Hipervnculo"/>
            <w:rFonts w:ascii="Arial" w:hAnsi="Arial" w:cs="Arial"/>
            <w:noProof/>
          </w:rPr>
          <w:t>3.5.2. Estructura social y económica</w:t>
        </w:r>
        <w:r w:rsidR="009F3EC4">
          <w:rPr>
            <w:noProof/>
            <w:webHidden/>
          </w:rPr>
          <w:tab/>
        </w:r>
        <w:r w:rsidR="000E041B">
          <w:rPr>
            <w:noProof/>
            <w:webHidden/>
          </w:rPr>
          <w:fldChar w:fldCharType="begin"/>
        </w:r>
        <w:r w:rsidR="009F3EC4">
          <w:rPr>
            <w:noProof/>
            <w:webHidden/>
          </w:rPr>
          <w:instrText xml:space="preserve"> PAGEREF _Toc372115197 \h </w:instrText>
        </w:r>
        <w:r w:rsidR="000E041B">
          <w:rPr>
            <w:noProof/>
            <w:webHidden/>
          </w:rPr>
        </w:r>
        <w:r w:rsidR="000E041B">
          <w:rPr>
            <w:noProof/>
            <w:webHidden/>
          </w:rPr>
          <w:fldChar w:fldCharType="separate"/>
        </w:r>
        <w:r w:rsidR="009F3EC4">
          <w:rPr>
            <w:noProof/>
            <w:webHidden/>
          </w:rPr>
          <w:t>10</w:t>
        </w:r>
        <w:r w:rsidR="000E041B">
          <w:rPr>
            <w:noProof/>
            <w:webHidden/>
          </w:rPr>
          <w:fldChar w:fldCharType="end"/>
        </w:r>
      </w:hyperlink>
    </w:p>
    <w:p w:rsidR="009F3EC4" w:rsidRDefault="00B112C3">
      <w:pPr>
        <w:pStyle w:val="TDC3"/>
        <w:tabs>
          <w:tab w:val="right" w:leader="underscore" w:pos="9350"/>
        </w:tabs>
        <w:rPr>
          <w:rFonts w:ascii="Times New Roman" w:hAnsi="Times New Roman" w:cs="Times New Roman"/>
          <w:noProof/>
          <w:sz w:val="24"/>
          <w:szCs w:val="24"/>
          <w:lang w:val="es-ES" w:eastAsia="es-ES"/>
        </w:rPr>
      </w:pPr>
      <w:hyperlink w:anchor="_Toc372115198" w:history="1">
        <w:r w:rsidR="009F3EC4" w:rsidRPr="00B235E0">
          <w:rPr>
            <w:rStyle w:val="Hipervnculo"/>
            <w:rFonts w:ascii="Arial" w:hAnsi="Arial" w:cs="Arial"/>
            <w:noProof/>
          </w:rPr>
          <w:t>3.5.3. Actividades Laborales</w:t>
        </w:r>
        <w:r w:rsidR="009F3EC4">
          <w:rPr>
            <w:noProof/>
            <w:webHidden/>
          </w:rPr>
          <w:tab/>
        </w:r>
        <w:r w:rsidR="000E041B">
          <w:rPr>
            <w:noProof/>
            <w:webHidden/>
          </w:rPr>
          <w:fldChar w:fldCharType="begin"/>
        </w:r>
        <w:r w:rsidR="009F3EC4">
          <w:rPr>
            <w:noProof/>
            <w:webHidden/>
          </w:rPr>
          <w:instrText xml:space="preserve"> PAGEREF _Toc372115198 \h </w:instrText>
        </w:r>
        <w:r w:rsidR="000E041B">
          <w:rPr>
            <w:noProof/>
            <w:webHidden/>
          </w:rPr>
        </w:r>
        <w:r w:rsidR="000E041B">
          <w:rPr>
            <w:noProof/>
            <w:webHidden/>
          </w:rPr>
          <w:fldChar w:fldCharType="separate"/>
        </w:r>
        <w:r w:rsidR="009F3EC4">
          <w:rPr>
            <w:noProof/>
            <w:webHidden/>
          </w:rPr>
          <w:t>11</w:t>
        </w:r>
        <w:r w:rsidR="000E041B">
          <w:rPr>
            <w:noProof/>
            <w:webHidden/>
          </w:rPr>
          <w:fldChar w:fldCharType="end"/>
        </w:r>
      </w:hyperlink>
    </w:p>
    <w:p w:rsidR="009F3EC4" w:rsidRDefault="00B112C3">
      <w:pPr>
        <w:pStyle w:val="TDC3"/>
        <w:tabs>
          <w:tab w:val="right" w:leader="underscore" w:pos="9350"/>
        </w:tabs>
        <w:rPr>
          <w:rFonts w:ascii="Times New Roman" w:hAnsi="Times New Roman" w:cs="Times New Roman"/>
          <w:noProof/>
          <w:sz w:val="24"/>
          <w:szCs w:val="24"/>
          <w:lang w:val="es-ES" w:eastAsia="es-ES"/>
        </w:rPr>
      </w:pPr>
      <w:hyperlink w:anchor="_Toc372115199" w:history="1">
        <w:r w:rsidR="009F3EC4" w:rsidRPr="00B235E0">
          <w:rPr>
            <w:rStyle w:val="Hipervnculo"/>
            <w:rFonts w:ascii="Arial" w:hAnsi="Arial" w:cs="Arial"/>
            <w:noProof/>
          </w:rPr>
          <w:t>3.5.4. Servicios</w:t>
        </w:r>
        <w:r w:rsidR="009F3EC4">
          <w:rPr>
            <w:noProof/>
            <w:webHidden/>
          </w:rPr>
          <w:tab/>
        </w:r>
        <w:r w:rsidR="000E041B">
          <w:rPr>
            <w:noProof/>
            <w:webHidden/>
          </w:rPr>
          <w:fldChar w:fldCharType="begin"/>
        </w:r>
        <w:r w:rsidR="009F3EC4">
          <w:rPr>
            <w:noProof/>
            <w:webHidden/>
          </w:rPr>
          <w:instrText xml:space="preserve"> PAGEREF _Toc372115199 \h </w:instrText>
        </w:r>
        <w:r w:rsidR="000E041B">
          <w:rPr>
            <w:noProof/>
            <w:webHidden/>
          </w:rPr>
        </w:r>
        <w:r w:rsidR="000E041B">
          <w:rPr>
            <w:noProof/>
            <w:webHidden/>
          </w:rPr>
          <w:fldChar w:fldCharType="separate"/>
        </w:r>
        <w:r w:rsidR="009F3EC4">
          <w:rPr>
            <w:noProof/>
            <w:webHidden/>
          </w:rPr>
          <w:t>11</w:t>
        </w:r>
        <w:r w:rsidR="000E041B">
          <w:rPr>
            <w:noProof/>
            <w:webHidden/>
          </w:rPr>
          <w:fldChar w:fldCharType="end"/>
        </w:r>
      </w:hyperlink>
    </w:p>
    <w:p w:rsidR="009F3EC4" w:rsidRDefault="00B112C3">
      <w:pPr>
        <w:pStyle w:val="TDC1"/>
        <w:tabs>
          <w:tab w:val="left" w:pos="660"/>
          <w:tab w:val="right" w:leader="underscore" w:pos="9350"/>
        </w:tabs>
        <w:rPr>
          <w:rFonts w:ascii="Times New Roman" w:hAnsi="Times New Roman" w:cs="Times New Roman"/>
          <w:b w:val="0"/>
          <w:bCs w:val="0"/>
          <w:i w:val="0"/>
          <w:iCs w:val="0"/>
          <w:noProof/>
          <w:lang w:val="es-ES" w:eastAsia="es-ES"/>
        </w:rPr>
      </w:pPr>
      <w:hyperlink w:anchor="_Toc372115200" w:history="1">
        <w:r w:rsidR="009F3EC4" w:rsidRPr="00B235E0">
          <w:rPr>
            <w:rStyle w:val="Hipervnculo"/>
            <w:rFonts w:ascii="Arial" w:hAnsi="Arial"/>
            <w:noProof/>
          </w:rPr>
          <w:t>4.</w:t>
        </w:r>
        <w:r w:rsidR="009F3EC4">
          <w:rPr>
            <w:rFonts w:ascii="Times New Roman" w:hAnsi="Times New Roman" w:cs="Times New Roman"/>
            <w:b w:val="0"/>
            <w:bCs w:val="0"/>
            <w:i w:val="0"/>
            <w:iCs w:val="0"/>
            <w:noProof/>
            <w:lang w:val="es-ES" w:eastAsia="es-ES"/>
          </w:rPr>
          <w:tab/>
        </w:r>
        <w:r w:rsidR="009F3EC4" w:rsidRPr="00B235E0">
          <w:rPr>
            <w:rStyle w:val="Hipervnculo"/>
            <w:rFonts w:ascii="Arial" w:hAnsi="Arial" w:cs="Arial"/>
            <w:noProof/>
          </w:rPr>
          <w:t>PRIORIZACIÓN DE ACCIONES AMBIENTALES EN EL MARCO DE LOS ENCUENTROS CIUDADANOS</w:t>
        </w:r>
        <w:r w:rsidR="009F3EC4">
          <w:rPr>
            <w:noProof/>
            <w:webHidden/>
          </w:rPr>
          <w:tab/>
        </w:r>
        <w:r w:rsidR="000E041B">
          <w:rPr>
            <w:noProof/>
            <w:webHidden/>
          </w:rPr>
          <w:fldChar w:fldCharType="begin"/>
        </w:r>
        <w:r w:rsidR="009F3EC4">
          <w:rPr>
            <w:noProof/>
            <w:webHidden/>
          </w:rPr>
          <w:instrText xml:space="preserve"> PAGEREF _Toc372115200 \h </w:instrText>
        </w:r>
        <w:r w:rsidR="000E041B">
          <w:rPr>
            <w:noProof/>
            <w:webHidden/>
          </w:rPr>
        </w:r>
        <w:r w:rsidR="000E041B">
          <w:rPr>
            <w:noProof/>
            <w:webHidden/>
          </w:rPr>
          <w:fldChar w:fldCharType="separate"/>
        </w:r>
        <w:r w:rsidR="009F3EC4">
          <w:rPr>
            <w:noProof/>
            <w:webHidden/>
          </w:rPr>
          <w:t>14</w:t>
        </w:r>
        <w:r w:rsidR="000E041B">
          <w:rPr>
            <w:noProof/>
            <w:webHidden/>
          </w:rPr>
          <w:fldChar w:fldCharType="end"/>
        </w:r>
      </w:hyperlink>
    </w:p>
    <w:p w:rsidR="009F3EC4" w:rsidRDefault="00B112C3">
      <w:pPr>
        <w:pStyle w:val="TDC1"/>
        <w:tabs>
          <w:tab w:val="left" w:pos="660"/>
          <w:tab w:val="right" w:leader="underscore" w:pos="9350"/>
        </w:tabs>
        <w:rPr>
          <w:rFonts w:ascii="Times New Roman" w:hAnsi="Times New Roman" w:cs="Times New Roman"/>
          <w:b w:val="0"/>
          <w:bCs w:val="0"/>
          <w:i w:val="0"/>
          <w:iCs w:val="0"/>
          <w:noProof/>
          <w:lang w:val="es-ES" w:eastAsia="es-ES"/>
        </w:rPr>
      </w:pPr>
      <w:hyperlink w:anchor="_Toc372115201" w:history="1">
        <w:r w:rsidR="009F3EC4" w:rsidRPr="00B235E0">
          <w:rPr>
            <w:rStyle w:val="Hipervnculo"/>
            <w:rFonts w:ascii="Arial" w:hAnsi="Arial"/>
            <w:noProof/>
          </w:rPr>
          <w:t>5.</w:t>
        </w:r>
        <w:r w:rsidR="009F3EC4">
          <w:rPr>
            <w:rFonts w:ascii="Times New Roman" w:hAnsi="Times New Roman" w:cs="Times New Roman"/>
            <w:b w:val="0"/>
            <w:bCs w:val="0"/>
            <w:i w:val="0"/>
            <w:iCs w:val="0"/>
            <w:noProof/>
            <w:lang w:val="es-ES" w:eastAsia="es-ES"/>
          </w:rPr>
          <w:tab/>
        </w:r>
        <w:r w:rsidR="009F3EC4" w:rsidRPr="00B235E0">
          <w:rPr>
            <w:rStyle w:val="Hipervnculo"/>
            <w:rFonts w:ascii="Arial" w:hAnsi="Arial" w:cs="Arial"/>
            <w:noProof/>
          </w:rPr>
          <w:t>FORMULACIÓN DEL PLAN AMBIENTAL LOCAL</w:t>
        </w:r>
        <w:r w:rsidR="009F3EC4">
          <w:rPr>
            <w:noProof/>
            <w:webHidden/>
          </w:rPr>
          <w:tab/>
        </w:r>
        <w:r w:rsidR="000E041B">
          <w:rPr>
            <w:noProof/>
            <w:webHidden/>
          </w:rPr>
          <w:fldChar w:fldCharType="begin"/>
        </w:r>
        <w:r w:rsidR="009F3EC4">
          <w:rPr>
            <w:noProof/>
            <w:webHidden/>
          </w:rPr>
          <w:instrText xml:space="preserve"> PAGEREF _Toc372115201 \h </w:instrText>
        </w:r>
        <w:r w:rsidR="000E041B">
          <w:rPr>
            <w:noProof/>
            <w:webHidden/>
          </w:rPr>
        </w:r>
        <w:r w:rsidR="000E041B">
          <w:rPr>
            <w:noProof/>
            <w:webHidden/>
          </w:rPr>
          <w:fldChar w:fldCharType="separate"/>
        </w:r>
        <w:r w:rsidR="009F3EC4">
          <w:rPr>
            <w:noProof/>
            <w:webHidden/>
          </w:rPr>
          <w:t>17</w:t>
        </w:r>
        <w:r w:rsidR="000E041B">
          <w:rPr>
            <w:noProof/>
            <w:webHidden/>
          </w:rPr>
          <w:fldChar w:fldCharType="end"/>
        </w:r>
      </w:hyperlink>
    </w:p>
    <w:p w:rsidR="009F3EC4" w:rsidRPr="00F35713" w:rsidRDefault="000E041B" w:rsidP="008B51F9">
      <w:pPr>
        <w:spacing w:after="0" w:line="360" w:lineRule="auto"/>
        <w:rPr>
          <w:rFonts w:ascii="Arial" w:hAnsi="Arial" w:cs="Arial"/>
          <w:color w:val="000000"/>
          <w:sz w:val="24"/>
          <w:szCs w:val="24"/>
        </w:rPr>
      </w:pPr>
      <w:r w:rsidRPr="00F35713">
        <w:rPr>
          <w:rFonts w:ascii="Arial" w:hAnsi="Arial" w:cs="Arial"/>
          <w:color w:val="000000"/>
        </w:rPr>
        <w:fldChar w:fldCharType="end"/>
      </w:r>
    </w:p>
    <w:p w:rsidR="009F3EC4" w:rsidRPr="00F35713" w:rsidRDefault="009F3EC4" w:rsidP="008B51F9">
      <w:pPr>
        <w:spacing w:after="0" w:line="360" w:lineRule="auto"/>
        <w:rPr>
          <w:rFonts w:ascii="Arial" w:hAnsi="Arial" w:cs="Arial"/>
          <w:color w:val="000000"/>
          <w:sz w:val="24"/>
          <w:szCs w:val="24"/>
        </w:rPr>
      </w:pPr>
    </w:p>
    <w:p w:rsidR="009F3EC4" w:rsidRPr="00F35713" w:rsidRDefault="009F3EC4" w:rsidP="00A973CA">
      <w:pPr>
        <w:spacing w:after="0" w:line="360" w:lineRule="auto"/>
        <w:jc w:val="center"/>
        <w:rPr>
          <w:rFonts w:ascii="Arial" w:hAnsi="Arial" w:cs="Arial"/>
          <w:b/>
          <w:color w:val="000000"/>
          <w:sz w:val="24"/>
          <w:szCs w:val="24"/>
        </w:rPr>
      </w:pPr>
      <w:r w:rsidRPr="00F35713">
        <w:rPr>
          <w:rFonts w:ascii="Arial" w:hAnsi="Arial" w:cs="Arial"/>
          <w:b/>
          <w:color w:val="000000"/>
          <w:sz w:val="24"/>
          <w:szCs w:val="24"/>
        </w:rPr>
        <w:t xml:space="preserve">ÍNDICE DE TABLAS </w:t>
      </w:r>
    </w:p>
    <w:p w:rsidR="009F3EC4" w:rsidRPr="00F35713" w:rsidRDefault="000E041B">
      <w:pPr>
        <w:pStyle w:val="Tabladeilustraciones"/>
        <w:tabs>
          <w:tab w:val="right" w:leader="underscore" w:pos="9350"/>
        </w:tabs>
        <w:rPr>
          <w:rFonts w:ascii="Arial" w:hAnsi="Arial" w:cs="Arial"/>
          <w:i w:val="0"/>
          <w:iCs w:val="0"/>
          <w:noProof/>
          <w:sz w:val="24"/>
          <w:szCs w:val="24"/>
          <w:lang w:eastAsia="es-CO"/>
        </w:rPr>
      </w:pPr>
      <w:r w:rsidRPr="00F35713">
        <w:rPr>
          <w:rFonts w:ascii="Arial" w:hAnsi="Arial" w:cs="Arial"/>
          <w:color w:val="000000"/>
          <w:sz w:val="24"/>
          <w:szCs w:val="24"/>
        </w:rPr>
        <w:fldChar w:fldCharType="begin"/>
      </w:r>
      <w:r w:rsidR="009F3EC4" w:rsidRPr="00F35713">
        <w:rPr>
          <w:rFonts w:ascii="Arial" w:hAnsi="Arial" w:cs="Arial"/>
          <w:color w:val="000000"/>
          <w:sz w:val="24"/>
          <w:szCs w:val="24"/>
        </w:rPr>
        <w:instrText xml:space="preserve"> TOC \h \z \c "Tabla" </w:instrText>
      </w:r>
      <w:r w:rsidRPr="00F35713">
        <w:rPr>
          <w:rFonts w:ascii="Arial" w:hAnsi="Arial" w:cs="Arial"/>
          <w:color w:val="000000"/>
          <w:sz w:val="24"/>
          <w:szCs w:val="24"/>
        </w:rPr>
        <w:fldChar w:fldCharType="separate"/>
      </w:r>
      <w:hyperlink w:anchor="_Toc343253459" w:history="1">
        <w:r w:rsidR="009F3EC4" w:rsidRPr="00F35713">
          <w:rPr>
            <w:rStyle w:val="Hipervnculo"/>
            <w:rFonts w:ascii="Arial" w:hAnsi="Arial" w:cs="Arial"/>
            <w:noProof/>
            <w:sz w:val="24"/>
            <w:szCs w:val="24"/>
          </w:rPr>
          <w:t>Tabla 1. Ficha caracterización Parque Minero Industrial Mochuelo</w:t>
        </w:r>
        <w:r w:rsidR="009F3EC4" w:rsidRPr="00F35713">
          <w:rPr>
            <w:rFonts w:ascii="Arial" w:hAnsi="Arial" w:cs="Arial"/>
            <w:noProof/>
            <w:webHidden/>
            <w:sz w:val="24"/>
            <w:szCs w:val="24"/>
          </w:rPr>
          <w:tab/>
        </w:r>
        <w:r w:rsidRPr="00F35713">
          <w:rPr>
            <w:rFonts w:ascii="Arial" w:hAnsi="Arial" w:cs="Arial"/>
            <w:noProof/>
            <w:webHidden/>
            <w:sz w:val="24"/>
            <w:szCs w:val="24"/>
          </w:rPr>
          <w:fldChar w:fldCharType="begin"/>
        </w:r>
        <w:r w:rsidR="009F3EC4" w:rsidRPr="00F35713">
          <w:rPr>
            <w:rFonts w:ascii="Arial" w:hAnsi="Arial" w:cs="Arial"/>
            <w:noProof/>
            <w:webHidden/>
            <w:sz w:val="24"/>
            <w:szCs w:val="24"/>
          </w:rPr>
          <w:instrText xml:space="preserve"> PAGEREF _Toc343253459 \h </w:instrText>
        </w:r>
        <w:r w:rsidRPr="00F35713">
          <w:rPr>
            <w:rFonts w:ascii="Arial" w:hAnsi="Arial" w:cs="Arial"/>
            <w:noProof/>
            <w:webHidden/>
            <w:sz w:val="24"/>
            <w:szCs w:val="24"/>
          </w:rPr>
        </w:r>
        <w:r w:rsidRPr="00F35713">
          <w:rPr>
            <w:rFonts w:ascii="Arial" w:hAnsi="Arial" w:cs="Arial"/>
            <w:noProof/>
            <w:webHidden/>
            <w:sz w:val="24"/>
            <w:szCs w:val="24"/>
          </w:rPr>
          <w:fldChar w:fldCharType="separate"/>
        </w:r>
        <w:r w:rsidR="009F3EC4" w:rsidRPr="00F35713">
          <w:rPr>
            <w:rFonts w:ascii="Arial" w:hAnsi="Arial" w:cs="Arial"/>
            <w:noProof/>
            <w:webHidden/>
            <w:sz w:val="24"/>
            <w:szCs w:val="24"/>
          </w:rPr>
          <w:t>3</w:t>
        </w:r>
        <w:r w:rsidRPr="00F35713">
          <w:rPr>
            <w:rFonts w:ascii="Arial" w:hAnsi="Arial" w:cs="Arial"/>
            <w:noProof/>
            <w:webHidden/>
            <w:sz w:val="24"/>
            <w:szCs w:val="24"/>
          </w:rPr>
          <w:fldChar w:fldCharType="end"/>
        </w:r>
      </w:hyperlink>
    </w:p>
    <w:p w:rsidR="009F3EC4" w:rsidRPr="00F35713" w:rsidRDefault="00B112C3">
      <w:pPr>
        <w:pStyle w:val="Tabladeilustraciones"/>
        <w:tabs>
          <w:tab w:val="right" w:leader="underscore" w:pos="9350"/>
        </w:tabs>
        <w:rPr>
          <w:rFonts w:ascii="Arial" w:hAnsi="Arial" w:cs="Arial"/>
          <w:i w:val="0"/>
          <w:iCs w:val="0"/>
          <w:noProof/>
          <w:sz w:val="24"/>
          <w:szCs w:val="24"/>
          <w:lang w:eastAsia="es-CO"/>
        </w:rPr>
      </w:pPr>
      <w:hyperlink w:anchor="_Toc343253460" w:history="1">
        <w:r w:rsidR="009F3EC4" w:rsidRPr="00F35713">
          <w:rPr>
            <w:rStyle w:val="Hipervnculo"/>
            <w:rFonts w:ascii="Arial" w:hAnsi="Arial" w:cs="Arial"/>
            <w:noProof/>
            <w:sz w:val="24"/>
            <w:szCs w:val="24"/>
          </w:rPr>
          <w:t>Tabla 2. Ficha caracterización Relleno Sanitario Doña Juana</w:t>
        </w:r>
        <w:r w:rsidR="009F3EC4" w:rsidRPr="00F35713">
          <w:rPr>
            <w:rFonts w:ascii="Arial" w:hAnsi="Arial" w:cs="Arial"/>
            <w:noProof/>
            <w:webHidden/>
            <w:sz w:val="24"/>
            <w:szCs w:val="24"/>
          </w:rPr>
          <w:tab/>
        </w:r>
        <w:r w:rsidR="000E041B" w:rsidRPr="00F35713">
          <w:rPr>
            <w:rFonts w:ascii="Arial" w:hAnsi="Arial" w:cs="Arial"/>
            <w:noProof/>
            <w:webHidden/>
            <w:sz w:val="24"/>
            <w:szCs w:val="24"/>
          </w:rPr>
          <w:fldChar w:fldCharType="begin"/>
        </w:r>
        <w:r w:rsidR="009F3EC4" w:rsidRPr="00F35713">
          <w:rPr>
            <w:rFonts w:ascii="Arial" w:hAnsi="Arial" w:cs="Arial"/>
            <w:noProof/>
            <w:webHidden/>
            <w:sz w:val="24"/>
            <w:szCs w:val="24"/>
          </w:rPr>
          <w:instrText xml:space="preserve"> PAGEREF _Toc343253460 \h </w:instrText>
        </w:r>
        <w:r w:rsidR="000E041B" w:rsidRPr="00F35713">
          <w:rPr>
            <w:rFonts w:ascii="Arial" w:hAnsi="Arial" w:cs="Arial"/>
            <w:noProof/>
            <w:webHidden/>
            <w:sz w:val="24"/>
            <w:szCs w:val="24"/>
          </w:rPr>
        </w:r>
        <w:r w:rsidR="000E041B" w:rsidRPr="00F35713">
          <w:rPr>
            <w:rFonts w:ascii="Arial" w:hAnsi="Arial" w:cs="Arial"/>
            <w:noProof/>
            <w:webHidden/>
            <w:sz w:val="24"/>
            <w:szCs w:val="24"/>
          </w:rPr>
          <w:fldChar w:fldCharType="separate"/>
        </w:r>
        <w:r w:rsidR="009F3EC4" w:rsidRPr="00F35713">
          <w:rPr>
            <w:rFonts w:ascii="Arial" w:hAnsi="Arial" w:cs="Arial"/>
            <w:noProof/>
            <w:webHidden/>
            <w:sz w:val="24"/>
            <w:szCs w:val="24"/>
          </w:rPr>
          <w:t>3</w:t>
        </w:r>
        <w:r w:rsidR="000E041B" w:rsidRPr="00F35713">
          <w:rPr>
            <w:rFonts w:ascii="Arial" w:hAnsi="Arial" w:cs="Arial"/>
            <w:noProof/>
            <w:webHidden/>
            <w:sz w:val="24"/>
            <w:szCs w:val="24"/>
          </w:rPr>
          <w:fldChar w:fldCharType="end"/>
        </w:r>
      </w:hyperlink>
    </w:p>
    <w:p w:rsidR="009F3EC4" w:rsidRPr="00F35713" w:rsidRDefault="00B112C3">
      <w:pPr>
        <w:pStyle w:val="Tabladeilustraciones"/>
        <w:tabs>
          <w:tab w:val="right" w:leader="underscore" w:pos="9350"/>
        </w:tabs>
        <w:rPr>
          <w:rFonts w:ascii="Arial" w:hAnsi="Arial" w:cs="Arial"/>
          <w:i w:val="0"/>
          <w:iCs w:val="0"/>
          <w:noProof/>
          <w:sz w:val="24"/>
          <w:szCs w:val="24"/>
          <w:lang w:eastAsia="es-CO"/>
        </w:rPr>
      </w:pPr>
      <w:hyperlink w:anchor="_Toc343253461" w:history="1">
        <w:r w:rsidR="009F3EC4" w:rsidRPr="00F35713">
          <w:rPr>
            <w:rStyle w:val="Hipervnculo"/>
            <w:rFonts w:ascii="Arial" w:hAnsi="Arial" w:cs="Arial"/>
            <w:noProof/>
            <w:sz w:val="24"/>
            <w:szCs w:val="24"/>
          </w:rPr>
          <w:t>Tabla 3. Áreas protegidas de orden distrital.</w:t>
        </w:r>
        <w:r w:rsidR="009F3EC4" w:rsidRPr="00F35713">
          <w:rPr>
            <w:rFonts w:ascii="Arial" w:hAnsi="Arial" w:cs="Arial"/>
            <w:noProof/>
            <w:webHidden/>
            <w:sz w:val="24"/>
            <w:szCs w:val="24"/>
          </w:rPr>
          <w:tab/>
        </w:r>
        <w:r w:rsidR="000E041B" w:rsidRPr="00F35713">
          <w:rPr>
            <w:rFonts w:ascii="Arial" w:hAnsi="Arial" w:cs="Arial"/>
            <w:noProof/>
            <w:webHidden/>
            <w:sz w:val="24"/>
            <w:szCs w:val="24"/>
          </w:rPr>
          <w:fldChar w:fldCharType="begin"/>
        </w:r>
        <w:r w:rsidR="009F3EC4" w:rsidRPr="00F35713">
          <w:rPr>
            <w:rFonts w:ascii="Arial" w:hAnsi="Arial" w:cs="Arial"/>
            <w:noProof/>
            <w:webHidden/>
            <w:sz w:val="24"/>
            <w:szCs w:val="24"/>
          </w:rPr>
          <w:instrText xml:space="preserve"> PAGEREF _Toc343253461 \h </w:instrText>
        </w:r>
        <w:r w:rsidR="000E041B" w:rsidRPr="00F35713">
          <w:rPr>
            <w:rFonts w:ascii="Arial" w:hAnsi="Arial" w:cs="Arial"/>
            <w:noProof/>
            <w:webHidden/>
            <w:sz w:val="24"/>
            <w:szCs w:val="24"/>
          </w:rPr>
        </w:r>
        <w:r w:rsidR="000E041B" w:rsidRPr="00F35713">
          <w:rPr>
            <w:rFonts w:ascii="Arial" w:hAnsi="Arial" w:cs="Arial"/>
            <w:noProof/>
            <w:webHidden/>
            <w:sz w:val="24"/>
            <w:szCs w:val="24"/>
          </w:rPr>
          <w:fldChar w:fldCharType="separate"/>
        </w:r>
        <w:r w:rsidR="009F3EC4" w:rsidRPr="00F35713">
          <w:rPr>
            <w:rFonts w:ascii="Arial" w:hAnsi="Arial" w:cs="Arial"/>
            <w:noProof/>
            <w:webHidden/>
            <w:sz w:val="24"/>
            <w:szCs w:val="24"/>
          </w:rPr>
          <w:t>3</w:t>
        </w:r>
        <w:r w:rsidR="000E041B" w:rsidRPr="00F35713">
          <w:rPr>
            <w:rFonts w:ascii="Arial" w:hAnsi="Arial" w:cs="Arial"/>
            <w:noProof/>
            <w:webHidden/>
            <w:sz w:val="24"/>
            <w:szCs w:val="24"/>
          </w:rPr>
          <w:fldChar w:fldCharType="end"/>
        </w:r>
      </w:hyperlink>
    </w:p>
    <w:p w:rsidR="009F3EC4" w:rsidRPr="00F35713" w:rsidRDefault="00B112C3">
      <w:pPr>
        <w:pStyle w:val="Tabladeilustraciones"/>
        <w:tabs>
          <w:tab w:val="right" w:leader="underscore" w:pos="9350"/>
        </w:tabs>
        <w:rPr>
          <w:rFonts w:ascii="Arial" w:hAnsi="Arial" w:cs="Arial"/>
          <w:i w:val="0"/>
          <w:iCs w:val="0"/>
          <w:noProof/>
          <w:sz w:val="24"/>
          <w:szCs w:val="24"/>
          <w:lang w:eastAsia="es-CO"/>
        </w:rPr>
      </w:pPr>
      <w:hyperlink w:anchor="_Toc343253462" w:history="1">
        <w:r w:rsidR="009F3EC4" w:rsidRPr="00F35713">
          <w:rPr>
            <w:rStyle w:val="Hipervnculo"/>
            <w:rFonts w:ascii="Arial" w:hAnsi="Arial" w:cs="Arial"/>
            <w:noProof/>
            <w:sz w:val="24"/>
            <w:szCs w:val="24"/>
          </w:rPr>
          <w:t>Tabla 4.  Puntos críticos manejo inadecuado de  residuos sólidos</w:t>
        </w:r>
        <w:r w:rsidR="009F3EC4" w:rsidRPr="00F35713">
          <w:rPr>
            <w:rFonts w:ascii="Arial" w:hAnsi="Arial" w:cs="Arial"/>
            <w:noProof/>
            <w:webHidden/>
            <w:sz w:val="24"/>
            <w:szCs w:val="24"/>
          </w:rPr>
          <w:tab/>
        </w:r>
        <w:r w:rsidR="000E041B" w:rsidRPr="00F35713">
          <w:rPr>
            <w:rFonts w:ascii="Arial" w:hAnsi="Arial" w:cs="Arial"/>
            <w:noProof/>
            <w:webHidden/>
            <w:sz w:val="24"/>
            <w:szCs w:val="24"/>
          </w:rPr>
          <w:fldChar w:fldCharType="begin"/>
        </w:r>
        <w:r w:rsidR="009F3EC4" w:rsidRPr="00F35713">
          <w:rPr>
            <w:rFonts w:ascii="Arial" w:hAnsi="Arial" w:cs="Arial"/>
            <w:noProof/>
            <w:webHidden/>
            <w:sz w:val="24"/>
            <w:szCs w:val="24"/>
          </w:rPr>
          <w:instrText xml:space="preserve"> PAGEREF _Toc343253462 \h </w:instrText>
        </w:r>
        <w:r w:rsidR="000E041B" w:rsidRPr="00F35713">
          <w:rPr>
            <w:rFonts w:ascii="Arial" w:hAnsi="Arial" w:cs="Arial"/>
            <w:noProof/>
            <w:webHidden/>
            <w:sz w:val="24"/>
            <w:szCs w:val="24"/>
          </w:rPr>
        </w:r>
        <w:r w:rsidR="000E041B" w:rsidRPr="00F35713">
          <w:rPr>
            <w:rFonts w:ascii="Arial" w:hAnsi="Arial" w:cs="Arial"/>
            <w:noProof/>
            <w:webHidden/>
            <w:sz w:val="24"/>
            <w:szCs w:val="24"/>
          </w:rPr>
          <w:fldChar w:fldCharType="separate"/>
        </w:r>
        <w:r w:rsidR="009F3EC4" w:rsidRPr="00F35713">
          <w:rPr>
            <w:rFonts w:ascii="Arial" w:hAnsi="Arial" w:cs="Arial"/>
            <w:noProof/>
            <w:webHidden/>
            <w:sz w:val="24"/>
            <w:szCs w:val="24"/>
          </w:rPr>
          <w:t>3</w:t>
        </w:r>
        <w:r w:rsidR="000E041B" w:rsidRPr="00F35713">
          <w:rPr>
            <w:rFonts w:ascii="Arial" w:hAnsi="Arial" w:cs="Arial"/>
            <w:noProof/>
            <w:webHidden/>
            <w:sz w:val="24"/>
            <w:szCs w:val="24"/>
          </w:rPr>
          <w:fldChar w:fldCharType="end"/>
        </w:r>
      </w:hyperlink>
    </w:p>
    <w:p w:rsidR="009F3EC4" w:rsidRPr="00F35713" w:rsidRDefault="00B112C3">
      <w:pPr>
        <w:pStyle w:val="Tabladeilustraciones"/>
        <w:tabs>
          <w:tab w:val="right" w:leader="underscore" w:pos="9350"/>
        </w:tabs>
        <w:rPr>
          <w:rFonts w:ascii="Arial" w:hAnsi="Arial" w:cs="Arial"/>
          <w:i w:val="0"/>
          <w:iCs w:val="0"/>
          <w:noProof/>
          <w:sz w:val="24"/>
          <w:szCs w:val="24"/>
          <w:lang w:eastAsia="es-CO"/>
        </w:rPr>
      </w:pPr>
      <w:hyperlink w:anchor="_Toc343253463" w:history="1">
        <w:r w:rsidR="009F3EC4" w:rsidRPr="00F35713">
          <w:rPr>
            <w:rStyle w:val="Hipervnculo"/>
            <w:rFonts w:ascii="Arial" w:hAnsi="Arial" w:cs="Arial"/>
            <w:noProof/>
            <w:sz w:val="24"/>
            <w:szCs w:val="24"/>
          </w:rPr>
          <w:t>Tabla 5. Índices de calidad del aire ICA</w:t>
        </w:r>
        <w:r w:rsidR="009F3EC4" w:rsidRPr="00F35713">
          <w:rPr>
            <w:rFonts w:ascii="Arial" w:hAnsi="Arial" w:cs="Arial"/>
            <w:noProof/>
            <w:webHidden/>
            <w:sz w:val="24"/>
            <w:szCs w:val="24"/>
          </w:rPr>
          <w:tab/>
        </w:r>
        <w:r w:rsidR="000E041B" w:rsidRPr="00F35713">
          <w:rPr>
            <w:rFonts w:ascii="Arial" w:hAnsi="Arial" w:cs="Arial"/>
            <w:noProof/>
            <w:webHidden/>
            <w:sz w:val="24"/>
            <w:szCs w:val="24"/>
          </w:rPr>
          <w:fldChar w:fldCharType="begin"/>
        </w:r>
        <w:r w:rsidR="009F3EC4" w:rsidRPr="00F35713">
          <w:rPr>
            <w:rFonts w:ascii="Arial" w:hAnsi="Arial" w:cs="Arial"/>
            <w:noProof/>
            <w:webHidden/>
            <w:sz w:val="24"/>
            <w:szCs w:val="24"/>
          </w:rPr>
          <w:instrText xml:space="preserve"> PAGEREF _Toc343253463 \h </w:instrText>
        </w:r>
        <w:r w:rsidR="000E041B" w:rsidRPr="00F35713">
          <w:rPr>
            <w:rFonts w:ascii="Arial" w:hAnsi="Arial" w:cs="Arial"/>
            <w:noProof/>
            <w:webHidden/>
            <w:sz w:val="24"/>
            <w:szCs w:val="24"/>
          </w:rPr>
        </w:r>
        <w:r w:rsidR="000E041B" w:rsidRPr="00F35713">
          <w:rPr>
            <w:rFonts w:ascii="Arial" w:hAnsi="Arial" w:cs="Arial"/>
            <w:noProof/>
            <w:webHidden/>
            <w:sz w:val="24"/>
            <w:szCs w:val="24"/>
          </w:rPr>
          <w:fldChar w:fldCharType="separate"/>
        </w:r>
        <w:r w:rsidR="009F3EC4" w:rsidRPr="00F35713">
          <w:rPr>
            <w:rFonts w:ascii="Arial" w:hAnsi="Arial" w:cs="Arial"/>
            <w:noProof/>
            <w:webHidden/>
            <w:sz w:val="24"/>
            <w:szCs w:val="24"/>
          </w:rPr>
          <w:t>3</w:t>
        </w:r>
        <w:r w:rsidR="000E041B" w:rsidRPr="00F35713">
          <w:rPr>
            <w:rFonts w:ascii="Arial" w:hAnsi="Arial" w:cs="Arial"/>
            <w:noProof/>
            <w:webHidden/>
            <w:sz w:val="24"/>
            <w:szCs w:val="24"/>
          </w:rPr>
          <w:fldChar w:fldCharType="end"/>
        </w:r>
      </w:hyperlink>
    </w:p>
    <w:p w:rsidR="009F3EC4" w:rsidRPr="00F35713" w:rsidRDefault="00B112C3">
      <w:pPr>
        <w:pStyle w:val="Tabladeilustraciones"/>
        <w:tabs>
          <w:tab w:val="right" w:leader="underscore" w:pos="9350"/>
        </w:tabs>
        <w:rPr>
          <w:rFonts w:ascii="Arial" w:hAnsi="Arial" w:cs="Arial"/>
          <w:i w:val="0"/>
          <w:iCs w:val="0"/>
          <w:noProof/>
          <w:sz w:val="24"/>
          <w:szCs w:val="24"/>
          <w:lang w:eastAsia="es-CO"/>
        </w:rPr>
      </w:pPr>
      <w:hyperlink w:anchor="_Toc343253464" w:history="1">
        <w:r w:rsidR="009F3EC4" w:rsidRPr="00F35713">
          <w:rPr>
            <w:rStyle w:val="Hipervnculo"/>
            <w:rFonts w:ascii="Arial" w:hAnsi="Arial" w:cs="Arial"/>
            <w:noProof/>
            <w:sz w:val="24"/>
            <w:szCs w:val="24"/>
          </w:rPr>
          <w:t>Tabla 6. Conflicto emisiones de ruido DB(A)</w:t>
        </w:r>
        <w:r w:rsidR="009F3EC4" w:rsidRPr="00F35713">
          <w:rPr>
            <w:rFonts w:ascii="Arial" w:hAnsi="Arial" w:cs="Arial"/>
            <w:noProof/>
            <w:webHidden/>
            <w:sz w:val="24"/>
            <w:szCs w:val="24"/>
          </w:rPr>
          <w:tab/>
        </w:r>
        <w:r w:rsidR="000E041B" w:rsidRPr="00F35713">
          <w:rPr>
            <w:rFonts w:ascii="Arial" w:hAnsi="Arial" w:cs="Arial"/>
            <w:noProof/>
            <w:webHidden/>
            <w:sz w:val="24"/>
            <w:szCs w:val="24"/>
          </w:rPr>
          <w:fldChar w:fldCharType="begin"/>
        </w:r>
        <w:r w:rsidR="009F3EC4" w:rsidRPr="00F35713">
          <w:rPr>
            <w:rFonts w:ascii="Arial" w:hAnsi="Arial" w:cs="Arial"/>
            <w:noProof/>
            <w:webHidden/>
            <w:sz w:val="24"/>
            <w:szCs w:val="24"/>
          </w:rPr>
          <w:instrText xml:space="preserve"> PAGEREF _Toc343253464 \h </w:instrText>
        </w:r>
        <w:r w:rsidR="000E041B" w:rsidRPr="00F35713">
          <w:rPr>
            <w:rFonts w:ascii="Arial" w:hAnsi="Arial" w:cs="Arial"/>
            <w:noProof/>
            <w:webHidden/>
            <w:sz w:val="24"/>
            <w:szCs w:val="24"/>
          </w:rPr>
        </w:r>
        <w:r w:rsidR="000E041B" w:rsidRPr="00F35713">
          <w:rPr>
            <w:rFonts w:ascii="Arial" w:hAnsi="Arial" w:cs="Arial"/>
            <w:noProof/>
            <w:webHidden/>
            <w:sz w:val="24"/>
            <w:szCs w:val="24"/>
          </w:rPr>
          <w:fldChar w:fldCharType="separate"/>
        </w:r>
        <w:r w:rsidR="009F3EC4" w:rsidRPr="00F35713">
          <w:rPr>
            <w:rFonts w:ascii="Arial" w:hAnsi="Arial" w:cs="Arial"/>
            <w:noProof/>
            <w:webHidden/>
            <w:sz w:val="24"/>
            <w:szCs w:val="24"/>
          </w:rPr>
          <w:t>3</w:t>
        </w:r>
        <w:r w:rsidR="000E041B" w:rsidRPr="00F35713">
          <w:rPr>
            <w:rFonts w:ascii="Arial" w:hAnsi="Arial" w:cs="Arial"/>
            <w:noProof/>
            <w:webHidden/>
            <w:sz w:val="24"/>
            <w:szCs w:val="24"/>
          </w:rPr>
          <w:fldChar w:fldCharType="end"/>
        </w:r>
      </w:hyperlink>
    </w:p>
    <w:p w:rsidR="009F3EC4" w:rsidRPr="00F35713" w:rsidRDefault="000E041B" w:rsidP="008B51F9">
      <w:pPr>
        <w:spacing w:after="0" w:line="360" w:lineRule="auto"/>
        <w:rPr>
          <w:rFonts w:ascii="Arial" w:hAnsi="Arial" w:cs="Arial"/>
          <w:color w:val="000000"/>
          <w:sz w:val="24"/>
          <w:szCs w:val="24"/>
        </w:rPr>
      </w:pPr>
      <w:r w:rsidRPr="00F35713">
        <w:rPr>
          <w:rFonts w:ascii="Arial" w:hAnsi="Arial" w:cs="Arial"/>
          <w:color w:val="000000"/>
          <w:sz w:val="24"/>
          <w:szCs w:val="24"/>
        </w:rPr>
        <w:fldChar w:fldCharType="end"/>
      </w:r>
    </w:p>
    <w:p w:rsidR="009F3EC4" w:rsidRPr="00F35713" w:rsidRDefault="009F3EC4" w:rsidP="00A973CA">
      <w:pPr>
        <w:spacing w:after="0" w:line="360" w:lineRule="auto"/>
        <w:jc w:val="center"/>
        <w:rPr>
          <w:rFonts w:ascii="Arial" w:hAnsi="Arial" w:cs="Arial"/>
          <w:b/>
          <w:color w:val="000000"/>
          <w:sz w:val="24"/>
          <w:szCs w:val="24"/>
        </w:rPr>
      </w:pPr>
      <w:r w:rsidRPr="00F35713">
        <w:rPr>
          <w:rFonts w:ascii="Arial" w:hAnsi="Arial" w:cs="Arial"/>
          <w:b/>
          <w:color w:val="000000"/>
          <w:sz w:val="24"/>
          <w:szCs w:val="24"/>
        </w:rPr>
        <w:t>ÍNDICE DE FIGURAS</w:t>
      </w:r>
    </w:p>
    <w:p w:rsidR="009F3EC4" w:rsidRPr="00F35713" w:rsidRDefault="000E041B">
      <w:pPr>
        <w:pStyle w:val="Tabladeilustraciones"/>
        <w:tabs>
          <w:tab w:val="right" w:leader="underscore" w:pos="9350"/>
        </w:tabs>
        <w:rPr>
          <w:rFonts w:ascii="Arial" w:hAnsi="Arial" w:cs="Arial"/>
          <w:i w:val="0"/>
          <w:iCs w:val="0"/>
          <w:noProof/>
          <w:sz w:val="24"/>
          <w:szCs w:val="24"/>
          <w:lang w:eastAsia="es-CO"/>
        </w:rPr>
      </w:pPr>
      <w:r w:rsidRPr="00F35713">
        <w:rPr>
          <w:rFonts w:ascii="Arial" w:hAnsi="Arial" w:cs="Arial"/>
          <w:color w:val="000000"/>
          <w:sz w:val="24"/>
          <w:szCs w:val="24"/>
        </w:rPr>
        <w:fldChar w:fldCharType="begin"/>
      </w:r>
      <w:r w:rsidR="009F3EC4" w:rsidRPr="00F35713">
        <w:rPr>
          <w:rFonts w:ascii="Arial" w:hAnsi="Arial" w:cs="Arial"/>
          <w:color w:val="000000"/>
          <w:sz w:val="24"/>
          <w:szCs w:val="24"/>
        </w:rPr>
        <w:instrText xml:space="preserve"> TOC \h \z \c "Figura." </w:instrText>
      </w:r>
      <w:r w:rsidRPr="00F35713">
        <w:rPr>
          <w:rFonts w:ascii="Arial" w:hAnsi="Arial" w:cs="Arial"/>
          <w:color w:val="000000"/>
          <w:sz w:val="24"/>
          <w:szCs w:val="24"/>
        </w:rPr>
        <w:fldChar w:fldCharType="separate"/>
      </w:r>
      <w:hyperlink w:anchor="_Toc343253465" w:history="1">
        <w:r w:rsidR="009F3EC4" w:rsidRPr="00F35713">
          <w:rPr>
            <w:rStyle w:val="Hipervnculo"/>
            <w:rFonts w:ascii="Arial" w:hAnsi="Arial" w:cs="Arial"/>
            <w:noProof/>
            <w:sz w:val="24"/>
            <w:szCs w:val="24"/>
          </w:rPr>
          <w:t>Figura. 1 Grado de conflicto dB</w:t>
        </w:r>
        <w:r w:rsidR="009F3EC4" w:rsidRPr="00F35713">
          <w:rPr>
            <w:rFonts w:ascii="Arial" w:hAnsi="Arial" w:cs="Arial"/>
            <w:noProof/>
            <w:webHidden/>
            <w:sz w:val="24"/>
            <w:szCs w:val="24"/>
          </w:rPr>
          <w:tab/>
        </w:r>
        <w:r w:rsidRPr="00F35713">
          <w:rPr>
            <w:rFonts w:ascii="Arial" w:hAnsi="Arial" w:cs="Arial"/>
            <w:noProof/>
            <w:webHidden/>
            <w:sz w:val="24"/>
            <w:szCs w:val="24"/>
          </w:rPr>
          <w:fldChar w:fldCharType="begin"/>
        </w:r>
        <w:r w:rsidR="009F3EC4" w:rsidRPr="00F35713">
          <w:rPr>
            <w:rFonts w:ascii="Arial" w:hAnsi="Arial" w:cs="Arial"/>
            <w:noProof/>
            <w:webHidden/>
            <w:sz w:val="24"/>
            <w:szCs w:val="24"/>
          </w:rPr>
          <w:instrText xml:space="preserve"> PAGEREF _Toc343253465 \h </w:instrText>
        </w:r>
        <w:r w:rsidRPr="00F35713">
          <w:rPr>
            <w:rFonts w:ascii="Arial" w:hAnsi="Arial" w:cs="Arial"/>
            <w:noProof/>
            <w:webHidden/>
            <w:sz w:val="24"/>
            <w:szCs w:val="24"/>
          </w:rPr>
        </w:r>
        <w:r w:rsidRPr="00F35713">
          <w:rPr>
            <w:rFonts w:ascii="Arial" w:hAnsi="Arial" w:cs="Arial"/>
            <w:noProof/>
            <w:webHidden/>
            <w:sz w:val="24"/>
            <w:szCs w:val="24"/>
          </w:rPr>
          <w:fldChar w:fldCharType="separate"/>
        </w:r>
        <w:r w:rsidR="009F3EC4" w:rsidRPr="00F35713">
          <w:rPr>
            <w:rFonts w:ascii="Arial" w:hAnsi="Arial" w:cs="Arial"/>
            <w:noProof/>
            <w:webHidden/>
            <w:sz w:val="24"/>
            <w:szCs w:val="24"/>
          </w:rPr>
          <w:t>3</w:t>
        </w:r>
        <w:r w:rsidRPr="00F35713">
          <w:rPr>
            <w:rFonts w:ascii="Arial" w:hAnsi="Arial" w:cs="Arial"/>
            <w:noProof/>
            <w:webHidden/>
            <w:sz w:val="24"/>
            <w:szCs w:val="24"/>
          </w:rPr>
          <w:fldChar w:fldCharType="end"/>
        </w:r>
      </w:hyperlink>
    </w:p>
    <w:p w:rsidR="009F3EC4" w:rsidRPr="00F35713" w:rsidRDefault="000E041B" w:rsidP="008B51F9">
      <w:pPr>
        <w:spacing w:after="0" w:line="360" w:lineRule="auto"/>
        <w:rPr>
          <w:rFonts w:ascii="Arial" w:hAnsi="Arial" w:cs="Arial"/>
          <w:color w:val="000000"/>
          <w:sz w:val="24"/>
          <w:szCs w:val="24"/>
        </w:rPr>
      </w:pPr>
      <w:r w:rsidRPr="00F35713">
        <w:rPr>
          <w:rFonts w:ascii="Arial" w:hAnsi="Arial" w:cs="Arial"/>
          <w:color w:val="000000"/>
          <w:sz w:val="24"/>
          <w:szCs w:val="24"/>
        </w:rPr>
        <w:fldChar w:fldCharType="end"/>
      </w:r>
    </w:p>
    <w:p w:rsidR="009F3EC4" w:rsidRPr="00F35713" w:rsidRDefault="009F3EC4" w:rsidP="00A973CA">
      <w:pPr>
        <w:spacing w:after="0" w:line="360" w:lineRule="auto"/>
        <w:jc w:val="center"/>
        <w:rPr>
          <w:rFonts w:ascii="Arial" w:hAnsi="Arial" w:cs="Arial"/>
          <w:b/>
          <w:color w:val="000000"/>
          <w:sz w:val="24"/>
          <w:szCs w:val="24"/>
        </w:rPr>
      </w:pPr>
      <w:r w:rsidRPr="00F35713">
        <w:rPr>
          <w:rFonts w:ascii="Arial" w:hAnsi="Arial" w:cs="Arial"/>
          <w:b/>
          <w:color w:val="000000"/>
          <w:sz w:val="24"/>
          <w:szCs w:val="24"/>
        </w:rPr>
        <w:t xml:space="preserve">ÍNDICE DE MAPAS </w:t>
      </w:r>
    </w:p>
    <w:p w:rsidR="009F3EC4" w:rsidRPr="00F35713" w:rsidRDefault="000E041B">
      <w:pPr>
        <w:pStyle w:val="Tabladeilustraciones"/>
        <w:tabs>
          <w:tab w:val="right" w:leader="underscore" w:pos="9350"/>
        </w:tabs>
        <w:rPr>
          <w:rFonts w:ascii="Arial" w:hAnsi="Arial" w:cs="Arial"/>
          <w:i w:val="0"/>
          <w:iCs w:val="0"/>
          <w:noProof/>
          <w:sz w:val="24"/>
          <w:szCs w:val="24"/>
          <w:lang w:eastAsia="es-CO"/>
        </w:rPr>
      </w:pPr>
      <w:r w:rsidRPr="00F35713">
        <w:rPr>
          <w:rFonts w:ascii="Arial" w:hAnsi="Arial" w:cs="Arial"/>
          <w:b/>
          <w:color w:val="000000"/>
          <w:sz w:val="24"/>
          <w:szCs w:val="24"/>
        </w:rPr>
        <w:fldChar w:fldCharType="begin"/>
      </w:r>
      <w:r w:rsidR="009F3EC4" w:rsidRPr="00F35713">
        <w:rPr>
          <w:rFonts w:ascii="Arial" w:hAnsi="Arial" w:cs="Arial"/>
          <w:b/>
          <w:color w:val="000000"/>
          <w:sz w:val="24"/>
          <w:szCs w:val="24"/>
        </w:rPr>
        <w:instrText xml:space="preserve"> TOC \h \z \c "Mapa" </w:instrText>
      </w:r>
      <w:r w:rsidRPr="00F35713">
        <w:rPr>
          <w:rFonts w:ascii="Arial" w:hAnsi="Arial" w:cs="Arial"/>
          <w:b/>
          <w:color w:val="000000"/>
          <w:sz w:val="24"/>
          <w:szCs w:val="24"/>
        </w:rPr>
        <w:fldChar w:fldCharType="separate"/>
      </w:r>
      <w:hyperlink w:anchor="_Toc343253466" w:history="1">
        <w:r w:rsidR="009F3EC4" w:rsidRPr="00F35713">
          <w:rPr>
            <w:rStyle w:val="Hipervnculo"/>
            <w:rFonts w:ascii="Arial" w:hAnsi="Arial" w:cs="Arial"/>
            <w:noProof/>
            <w:sz w:val="24"/>
            <w:szCs w:val="24"/>
          </w:rPr>
          <w:t>Mapa 1.- Clasificación del Suelo</w:t>
        </w:r>
        <w:r w:rsidR="009F3EC4" w:rsidRPr="00F35713">
          <w:rPr>
            <w:rFonts w:ascii="Arial" w:hAnsi="Arial" w:cs="Arial"/>
            <w:noProof/>
            <w:webHidden/>
            <w:sz w:val="24"/>
            <w:szCs w:val="24"/>
          </w:rPr>
          <w:tab/>
        </w:r>
        <w:r w:rsidRPr="00F35713">
          <w:rPr>
            <w:rFonts w:ascii="Arial" w:hAnsi="Arial" w:cs="Arial"/>
            <w:noProof/>
            <w:webHidden/>
            <w:sz w:val="24"/>
            <w:szCs w:val="24"/>
          </w:rPr>
          <w:fldChar w:fldCharType="begin"/>
        </w:r>
        <w:r w:rsidR="009F3EC4" w:rsidRPr="00F35713">
          <w:rPr>
            <w:rFonts w:ascii="Arial" w:hAnsi="Arial" w:cs="Arial"/>
            <w:noProof/>
            <w:webHidden/>
            <w:sz w:val="24"/>
            <w:szCs w:val="24"/>
          </w:rPr>
          <w:instrText xml:space="preserve"> PAGEREF _Toc343253466 \h </w:instrText>
        </w:r>
        <w:r w:rsidRPr="00F35713">
          <w:rPr>
            <w:rFonts w:ascii="Arial" w:hAnsi="Arial" w:cs="Arial"/>
            <w:noProof/>
            <w:webHidden/>
            <w:sz w:val="24"/>
            <w:szCs w:val="24"/>
          </w:rPr>
        </w:r>
        <w:r w:rsidRPr="00F35713">
          <w:rPr>
            <w:rFonts w:ascii="Arial" w:hAnsi="Arial" w:cs="Arial"/>
            <w:noProof/>
            <w:webHidden/>
            <w:sz w:val="24"/>
            <w:szCs w:val="24"/>
          </w:rPr>
          <w:fldChar w:fldCharType="separate"/>
        </w:r>
        <w:r w:rsidR="009F3EC4" w:rsidRPr="00F35713">
          <w:rPr>
            <w:rFonts w:ascii="Arial" w:hAnsi="Arial" w:cs="Arial"/>
            <w:noProof/>
            <w:webHidden/>
            <w:sz w:val="24"/>
            <w:szCs w:val="24"/>
          </w:rPr>
          <w:t>3</w:t>
        </w:r>
        <w:r w:rsidRPr="00F35713">
          <w:rPr>
            <w:rFonts w:ascii="Arial" w:hAnsi="Arial" w:cs="Arial"/>
            <w:noProof/>
            <w:webHidden/>
            <w:sz w:val="24"/>
            <w:szCs w:val="24"/>
          </w:rPr>
          <w:fldChar w:fldCharType="end"/>
        </w:r>
      </w:hyperlink>
    </w:p>
    <w:p w:rsidR="009F3EC4" w:rsidRPr="00F35713" w:rsidRDefault="00B112C3">
      <w:pPr>
        <w:pStyle w:val="Tabladeilustraciones"/>
        <w:tabs>
          <w:tab w:val="right" w:leader="underscore" w:pos="9350"/>
        </w:tabs>
        <w:rPr>
          <w:rFonts w:ascii="Arial" w:hAnsi="Arial" w:cs="Arial"/>
          <w:i w:val="0"/>
          <w:iCs w:val="0"/>
          <w:noProof/>
          <w:sz w:val="24"/>
          <w:szCs w:val="24"/>
          <w:lang w:eastAsia="es-CO"/>
        </w:rPr>
      </w:pPr>
      <w:hyperlink w:anchor="_Toc343253467" w:history="1">
        <w:r w:rsidR="009F3EC4" w:rsidRPr="00F35713">
          <w:rPr>
            <w:rStyle w:val="Hipervnculo"/>
            <w:rFonts w:ascii="Arial" w:hAnsi="Arial" w:cs="Arial"/>
            <w:noProof/>
            <w:sz w:val="24"/>
            <w:szCs w:val="24"/>
          </w:rPr>
          <w:t>Mapa 2. UPZ de la localidad de Ciudad Bolívar.</w:t>
        </w:r>
        <w:r w:rsidR="009F3EC4" w:rsidRPr="00F35713">
          <w:rPr>
            <w:rFonts w:ascii="Arial" w:hAnsi="Arial" w:cs="Arial"/>
            <w:noProof/>
            <w:webHidden/>
            <w:sz w:val="24"/>
            <w:szCs w:val="24"/>
          </w:rPr>
          <w:tab/>
        </w:r>
        <w:r w:rsidR="000E041B" w:rsidRPr="00F35713">
          <w:rPr>
            <w:rFonts w:ascii="Arial" w:hAnsi="Arial" w:cs="Arial"/>
            <w:noProof/>
            <w:webHidden/>
            <w:sz w:val="24"/>
            <w:szCs w:val="24"/>
          </w:rPr>
          <w:fldChar w:fldCharType="begin"/>
        </w:r>
        <w:r w:rsidR="009F3EC4" w:rsidRPr="00F35713">
          <w:rPr>
            <w:rFonts w:ascii="Arial" w:hAnsi="Arial" w:cs="Arial"/>
            <w:noProof/>
            <w:webHidden/>
            <w:sz w:val="24"/>
            <w:szCs w:val="24"/>
          </w:rPr>
          <w:instrText xml:space="preserve"> PAGEREF _Toc343253467 \h </w:instrText>
        </w:r>
        <w:r w:rsidR="000E041B" w:rsidRPr="00F35713">
          <w:rPr>
            <w:rFonts w:ascii="Arial" w:hAnsi="Arial" w:cs="Arial"/>
            <w:noProof/>
            <w:webHidden/>
            <w:sz w:val="24"/>
            <w:szCs w:val="24"/>
          </w:rPr>
        </w:r>
        <w:r w:rsidR="000E041B" w:rsidRPr="00F35713">
          <w:rPr>
            <w:rFonts w:ascii="Arial" w:hAnsi="Arial" w:cs="Arial"/>
            <w:noProof/>
            <w:webHidden/>
            <w:sz w:val="24"/>
            <w:szCs w:val="24"/>
          </w:rPr>
          <w:fldChar w:fldCharType="separate"/>
        </w:r>
        <w:r w:rsidR="009F3EC4" w:rsidRPr="00F35713">
          <w:rPr>
            <w:rFonts w:ascii="Arial" w:hAnsi="Arial" w:cs="Arial"/>
            <w:noProof/>
            <w:webHidden/>
            <w:sz w:val="24"/>
            <w:szCs w:val="24"/>
          </w:rPr>
          <w:t>3</w:t>
        </w:r>
        <w:r w:rsidR="000E041B" w:rsidRPr="00F35713">
          <w:rPr>
            <w:rFonts w:ascii="Arial" w:hAnsi="Arial" w:cs="Arial"/>
            <w:noProof/>
            <w:webHidden/>
            <w:sz w:val="24"/>
            <w:szCs w:val="24"/>
          </w:rPr>
          <w:fldChar w:fldCharType="end"/>
        </w:r>
      </w:hyperlink>
    </w:p>
    <w:p w:rsidR="009F3EC4" w:rsidRPr="00F35713" w:rsidRDefault="00B112C3">
      <w:pPr>
        <w:pStyle w:val="Tabladeilustraciones"/>
        <w:tabs>
          <w:tab w:val="right" w:leader="underscore" w:pos="9350"/>
        </w:tabs>
        <w:rPr>
          <w:rFonts w:ascii="Arial" w:hAnsi="Arial" w:cs="Arial"/>
          <w:i w:val="0"/>
          <w:iCs w:val="0"/>
          <w:noProof/>
          <w:sz w:val="24"/>
          <w:szCs w:val="24"/>
          <w:lang w:eastAsia="es-CO"/>
        </w:rPr>
      </w:pPr>
      <w:hyperlink w:anchor="_Toc343253468" w:history="1">
        <w:r w:rsidR="009F3EC4" w:rsidRPr="00F35713">
          <w:rPr>
            <w:rStyle w:val="Hipervnculo"/>
            <w:rFonts w:ascii="Arial" w:hAnsi="Arial" w:cs="Arial"/>
            <w:noProof/>
            <w:sz w:val="24"/>
            <w:szCs w:val="24"/>
          </w:rPr>
          <w:t>Mapa 3. Esquema de localización general del suelo rural.</w:t>
        </w:r>
        <w:r w:rsidR="009F3EC4" w:rsidRPr="00F35713">
          <w:rPr>
            <w:rFonts w:ascii="Arial" w:hAnsi="Arial" w:cs="Arial"/>
            <w:noProof/>
            <w:webHidden/>
            <w:sz w:val="24"/>
            <w:szCs w:val="24"/>
          </w:rPr>
          <w:tab/>
        </w:r>
        <w:r w:rsidR="000E041B" w:rsidRPr="00F35713">
          <w:rPr>
            <w:rFonts w:ascii="Arial" w:hAnsi="Arial" w:cs="Arial"/>
            <w:noProof/>
            <w:webHidden/>
            <w:sz w:val="24"/>
            <w:szCs w:val="24"/>
          </w:rPr>
          <w:fldChar w:fldCharType="begin"/>
        </w:r>
        <w:r w:rsidR="009F3EC4" w:rsidRPr="00F35713">
          <w:rPr>
            <w:rFonts w:ascii="Arial" w:hAnsi="Arial" w:cs="Arial"/>
            <w:noProof/>
            <w:webHidden/>
            <w:sz w:val="24"/>
            <w:szCs w:val="24"/>
          </w:rPr>
          <w:instrText xml:space="preserve"> PAGEREF _Toc343253468 \h </w:instrText>
        </w:r>
        <w:r w:rsidR="000E041B" w:rsidRPr="00F35713">
          <w:rPr>
            <w:rFonts w:ascii="Arial" w:hAnsi="Arial" w:cs="Arial"/>
            <w:noProof/>
            <w:webHidden/>
            <w:sz w:val="24"/>
            <w:szCs w:val="24"/>
          </w:rPr>
        </w:r>
        <w:r w:rsidR="000E041B" w:rsidRPr="00F35713">
          <w:rPr>
            <w:rFonts w:ascii="Arial" w:hAnsi="Arial" w:cs="Arial"/>
            <w:noProof/>
            <w:webHidden/>
            <w:sz w:val="24"/>
            <w:szCs w:val="24"/>
          </w:rPr>
          <w:fldChar w:fldCharType="separate"/>
        </w:r>
        <w:r w:rsidR="009F3EC4" w:rsidRPr="00F35713">
          <w:rPr>
            <w:rFonts w:ascii="Arial" w:hAnsi="Arial" w:cs="Arial"/>
            <w:noProof/>
            <w:webHidden/>
            <w:sz w:val="24"/>
            <w:szCs w:val="24"/>
          </w:rPr>
          <w:t>3</w:t>
        </w:r>
        <w:r w:rsidR="000E041B" w:rsidRPr="00F35713">
          <w:rPr>
            <w:rFonts w:ascii="Arial" w:hAnsi="Arial" w:cs="Arial"/>
            <w:noProof/>
            <w:webHidden/>
            <w:sz w:val="24"/>
            <w:szCs w:val="24"/>
          </w:rPr>
          <w:fldChar w:fldCharType="end"/>
        </w:r>
      </w:hyperlink>
    </w:p>
    <w:p w:rsidR="009F3EC4" w:rsidRPr="00F35713" w:rsidRDefault="00B112C3">
      <w:pPr>
        <w:pStyle w:val="Tabladeilustraciones"/>
        <w:tabs>
          <w:tab w:val="right" w:leader="underscore" w:pos="9350"/>
        </w:tabs>
        <w:rPr>
          <w:rFonts w:ascii="Arial" w:hAnsi="Arial" w:cs="Arial"/>
          <w:i w:val="0"/>
          <w:iCs w:val="0"/>
          <w:noProof/>
          <w:sz w:val="24"/>
          <w:szCs w:val="24"/>
          <w:lang w:eastAsia="es-CO"/>
        </w:rPr>
      </w:pPr>
      <w:hyperlink w:anchor="_Toc343253469" w:history="1">
        <w:r w:rsidR="009F3EC4" w:rsidRPr="00F35713">
          <w:rPr>
            <w:rStyle w:val="Hipervnculo"/>
            <w:rFonts w:ascii="Arial" w:hAnsi="Arial" w:cs="Arial"/>
            <w:noProof/>
            <w:sz w:val="24"/>
            <w:szCs w:val="24"/>
          </w:rPr>
          <w:t>Mapa 4. Puntos críticos manejo inadecuado de  residuos sólidos</w:t>
        </w:r>
        <w:r w:rsidR="009F3EC4" w:rsidRPr="00F35713">
          <w:rPr>
            <w:rFonts w:ascii="Arial" w:hAnsi="Arial" w:cs="Arial"/>
            <w:noProof/>
            <w:webHidden/>
            <w:sz w:val="24"/>
            <w:szCs w:val="24"/>
          </w:rPr>
          <w:tab/>
        </w:r>
        <w:r w:rsidR="000E041B" w:rsidRPr="00F35713">
          <w:rPr>
            <w:rFonts w:ascii="Arial" w:hAnsi="Arial" w:cs="Arial"/>
            <w:noProof/>
            <w:webHidden/>
            <w:sz w:val="24"/>
            <w:szCs w:val="24"/>
          </w:rPr>
          <w:fldChar w:fldCharType="begin"/>
        </w:r>
        <w:r w:rsidR="009F3EC4" w:rsidRPr="00F35713">
          <w:rPr>
            <w:rFonts w:ascii="Arial" w:hAnsi="Arial" w:cs="Arial"/>
            <w:noProof/>
            <w:webHidden/>
            <w:sz w:val="24"/>
            <w:szCs w:val="24"/>
          </w:rPr>
          <w:instrText xml:space="preserve"> PAGEREF _Toc343253469 \h </w:instrText>
        </w:r>
        <w:r w:rsidR="000E041B" w:rsidRPr="00F35713">
          <w:rPr>
            <w:rFonts w:ascii="Arial" w:hAnsi="Arial" w:cs="Arial"/>
            <w:noProof/>
            <w:webHidden/>
            <w:sz w:val="24"/>
            <w:szCs w:val="24"/>
          </w:rPr>
        </w:r>
        <w:r w:rsidR="000E041B" w:rsidRPr="00F35713">
          <w:rPr>
            <w:rFonts w:ascii="Arial" w:hAnsi="Arial" w:cs="Arial"/>
            <w:noProof/>
            <w:webHidden/>
            <w:sz w:val="24"/>
            <w:szCs w:val="24"/>
          </w:rPr>
          <w:fldChar w:fldCharType="separate"/>
        </w:r>
        <w:r w:rsidR="009F3EC4" w:rsidRPr="00F35713">
          <w:rPr>
            <w:rFonts w:ascii="Arial" w:hAnsi="Arial" w:cs="Arial"/>
            <w:noProof/>
            <w:webHidden/>
            <w:sz w:val="24"/>
            <w:szCs w:val="24"/>
          </w:rPr>
          <w:t>3</w:t>
        </w:r>
        <w:r w:rsidR="000E041B" w:rsidRPr="00F35713">
          <w:rPr>
            <w:rFonts w:ascii="Arial" w:hAnsi="Arial" w:cs="Arial"/>
            <w:noProof/>
            <w:webHidden/>
            <w:sz w:val="24"/>
            <w:szCs w:val="24"/>
          </w:rPr>
          <w:fldChar w:fldCharType="end"/>
        </w:r>
      </w:hyperlink>
    </w:p>
    <w:p w:rsidR="009F3EC4" w:rsidRPr="00F35713" w:rsidRDefault="00B112C3">
      <w:pPr>
        <w:pStyle w:val="Tabladeilustraciones"/>
        <w:tabs>
          <w:tab w:val="right" w:leader="underscore" w:pos="9350"/>
        </w:tabs>
        <w:rPr>
          <w:rFonts w:ascii="Arial" w:hAnsi="Arial" w:cs="Arial"/>
          <w:i w:val="0"/>
          <w:iCs w:val="0"/>
          <w:noProof/>
          <w:sz w:val="24"/>
          <w:szCs w:val="24"/>
          <w:lang w:eastAsia="es-CO"/>
        </w:rPr>
      </w:pPr>
      <w:hyperlink w:anchor="_Toc343253470" w:history="1">
        <w:r w:rsidR="009F3EC4" w:rsidRPr="00F35713">
          <w:rPr>
            <w:rStyle w:val="Hipervnculo"/>
            <w:rFonts w:ascii="Arial" w:hAnsi="Arial" w:cs="Arial"/>
            <w:noProof/>
            <w:sz w:val="24"/>
            <w:szCs w:val="24"/>
          </w:rPr>
          <w:t>Mapa 5. Interpolación de los promedios máximos 24 Hrs  de PM</w:t>
        </w:r>
        <w:r w:rsidR="009F3EC4" w:rsidRPr="00F35713">
          <w:rPr>
            <w:rStyle w:val="Hipervnculo"/>
            <w:rFonts w:ascii="Arial" w:hAnsi="Arial" w:cs="Arial"/>
            <w:noProof/>
            <w:sz w:val="24"/>
            <w:szCs w:val="24"/>
            <w:vertAlign w:val="subscript"/>
          </w:rPr>
          <w:t xml:space="preserve">10 </w:t>
        </w:r>
        <w:r w:rsidR="009F3EC4" w:rsidRPr="00F35713">
          <w:rPr>
            <w:rStyle w:val="Hipervnculo"/>
            <w:rFonts w:ascii="Arial" w:hAnsi="Arial" w:cs="Arial"/>
            <w:noProof/>
            <w:sz w:val="24"/>
            <w:szCs w:val="24"/>
          </w:rPr>
          <w:t>- 2011</w:t>
        </w:r>
        <w:r w:rsidR="009F3EC4" w:rsidRPr="00F35713">
          <w:rPr>
            <w:rFonts w:ascii="Arial" w:hAnsi="Arial" w:cs="Arial"/>
            <w:noProof/>
            <w:webHidden/>
            <w:sz w:val="24"/>
            <w:szCs w:val="24"/>
          </w:rPr>
          <w:tab/>
        </w:r>
        <w:r w:rsidR="000E041B" w:rsidRPr="00F35713">
          <w:rPr>
            <w:rFonts w:ascii="Arial" w:hAnsi="Arial" w:cs="Arial"/>
            <w:noProof/>
            <w:webHidden/>
            <w:sz w:val="24"/>
            <w:szCs w:val="24"/>
          </w:rPr>
          <w:fldChar w:fldCharType="begin"/>
        </w:r>
        <w:r w:rsidR="009F3EC4" w:rsidRPr="00F35713">
          <w:rPr>
            <w:rFonts w:ascii="Arial" w:hAnsi="Arial" w:cs="Arial"/>
            <w:noProof/>
            <w:webHidden/>
            <w:sz w:val="24"/>
            <w:szCs w:val="24"/>
          </w:rPr>
          <w:instrText xml:space="preserve"> PAGEREF _Toc343253470 \h </w:instrText>
        </w:r>
        <w:r w:rsidR="000E041B" w:rsidRPr="00F35713">
          <w:rPr>
            <w:rFonts w:ascii="Arial" w:hAnsi="Arial" w:cs="Arial"/>
            <w:noProof/>
            <w:webHidden/>
            <w:sz w:val="24"/>
            <w:szCs w:val="24"/>
          </w:rPr>
        </w:r>
        <w:r w:rsidR="000E041B" w:rsidRPr="00F35713">
          <w:rPr>
            <w:rFonts w:ascii="Arial" w:hAnsi="Arial" w:cs="Arial"/>
            <w:noProof/>
            <w:webHidden/>
            <w:sz w:val="24"/>
            <w:szCs w:val="24"/>
          </w:rPr>
          <w:fldChar w:fldCharType="separate"/>
        </w:r>
        <w:r w:rsidR="009F3EC4" w:rsidRPr="00F35713">
          <w:rPr>
            <w:rFonts w:ascii="Arial" w:hAnsi="Arial" w:cs="Arial"/>
            <w:noProof/>
            <w:webHidden/>
            <w:sz w:val="24"/>
            <w:szCs w:val="24"/>
          </w:rPr>
          <w:t>3</w:t>
        </w:r>
        <w:r w:rsidR="000E041B" w:rsidRPr="00F35713">
          <w:rPr>
            <w:rFonts w:ascii="Arial" w:hAnsi="Arial" w:cs="Arial"/>
            <w:noProof/>
            <w:webHidden/>
            <w:sz w:val="24"/>
            <w:szCs w:val="24"/>
          </w:rPr>
          <w:fldChar w:fldCharType="end"/>
        </w:r>
      </w:hyperlink>
    </w:p>
    <w:p w:rsidR="009F3EC4" w:rsidRPr="00F35713" w:rsidRDefault="00B112C3">
      <w:pPr>
        <w:pStyle w:val="Tabladeilustraciones"/>
        <w:tabs>
          <w:tab w:val="right" w:leader="underscore" w:pos="9350"/>
        </w:tabs>
        <w:rPr>
          <w:rFonts w:ascii="Arial" w:hAnsi="Arial" w:cs="Arial"/>
          <w:i w:val="0"/>
          <w:iCs w:val="0"/>
          <w:noProof/>
          <w:sz w:val="24"/>
          <w:szCs w:val="24"/>
          <w:lang w:eastAsia="es-CO"/>
        </w:rPr>
      </w:pPr>
      <w:hyperlink w:anchor="_Toc343253471" w:history="1">
        <w:r w:rsidR="009F3EC4" w:rsidRPr="00F35713">
          <w:rPr>
            <w:rStyle w:val="Hipervnculo"/>
            <w:rFonts w:ascii="Arial" w:hAnsi="Arial" w:cs="Arial"/>
            <w:noProof/>
            <w:sz w:val="24"/>
            <w:szCs w:val="24"/>
          </w:rPr>
          <w:t>Mapa 6. Interpolación de las medias de los promedios máximos 24 Hrs  de PM</w:t>
        </w:r>
        <w:r w:rsidR="009F3EC4" w:rsidRPr="00F35713">
          <w:rPr>
            <w:rStyle w:val="Hipervnculo"/>
            <w:rFonts w:ascii="Arial" w:hAnsi="Arial" w:cs="Arial"/>
            <w:noProof/>
            <w:sz w:val="24"/>
            <w:szCs w:val="24"/>
            <w:vertAlign w:val="subscript"/>
          </w:rPr>
          <w:t xml:space="preserve">10 </w:t>
        </w:r>
        <w:r w:rsidR="009F3EC4" w:rsidRPr="00F35713">
          <w:rPr>
            <w:rStyle w:val="Hipervnculo"/>
            <w:rFonts w:ascii="Arial" w:hAnsi="Arial" w:cs="Arial"/>
            <w:noProof/>
            <w:sz w:val="24"/>
            <w:szCs w:val="24"/>
          </w:rPr>
          <w:t>- 2011</w:t>
        </w:r>
        <w:r w:rsidR="009F3EC4" w:rsidRPr="00F35713">
          <w:rPr>
            <w:rFonts w:ascii="Arial" w:hAnsi="Arial" w:cs="Arial"/>
            <w:noProof/>
            <w:webHidden/>
            <w:sz w:val="24"/>
            <w:szCs w:val="24"/>
          </w:rPr>
          <w:tab/>
        </w:r>
        <w:r w:rsidR="000E041B" w:rsidRPr="00F35713">
          <w:rPr>
            <w:rFonts w:ascii="Arial" w:hAnsi="Arial" w:cs="Arial"/>
            <w:noProof/>
            <w:webHidden/>
            <w:sz w:val="24"/>
            <w:szCs w:val="24"/>
          </w:rPr>
          <w:fldChar w:fldCharType="begin"/>
        </w:r>
        <w:r w:rsidR="009F3EC4" w:rsidRPr="00F35713">
          <w:rPr>
            <w:rFonts w:ascii="Arial" w:hAnsi="Arial" w:cs="Arial"/>
            <w:noProof/>
            <w:webHidden/>
            <w:sz w:val="24"/>
            <w:szCs w:val="24"/>
          </w:rPr>
          <w:instrText xml:space="preserve"> PAGEREF _Toc343253471 \h </w:instrText>
        </w:r>
        <w:r w:rsidR="000E041B" w:rsidRPr="00F35713">
          <w:rPr>
            <w:rFonts w:ascii="Arial" w:hAnsi="Arial" w:cs="Arial"/>
            <w:noProof/>
            <w:webHidden/>
            <w:sz w:val="24"/>
            <w:szCs w:val="24"/>
          </w:rPr>
        </w:r>
        <w:r w:rsidR="000E041B" w:rsidRPr="00F35713">
          <w:rPr>
            <w:rFonts w:ascii="Arial" w:hAnsi="Arial" w:cs="Arial"/>
            <w:noProof/>
            <w:webHidden/>
            <w:sz w:val="24"/>
            <w:szCs w:val="24"/>
          </w:rPr>
          <w:fldChar w:fldCharType="separate"/>
        </w:r>
        <w:r w:rsidR="009F3EC4" w:rsidRPr="00F35713">
          <w:rPr>
            <w:rFonts w:ascii="Arial" w:hAnsi="Arial" w:cs="Arial"/>
            <w:noProof/>
            <w:webHidden/>
            <w:sz w:val="24"/>
            <w:szCs w:val="24"/>
          </w:rPr>
          <w:t>3</w:t>
        </w:r>
        <w:r w:rsidR="000E041B" w:rsidRPr="00F35713">
          <w:rPr>
            <w:rFonts w:ascii="Arial" w:hAnsi="Arial" w:cs="Arial"/>
            <w:noProof/>
            <w:webHidden/>
            <w:sz w:val="24"/>
            <w:szCs w:val="24"/>
          </w:rPr>
          <w:fldChar w:fldCharType="end"/>
        </w:r>
      </w:hyperlink>
    </w:p>
    <w:p w:rsidR="009F3EC4" w:rsidRPr="00F35713" w:rsidRDefault="00B112C3">
      <w:pPr>
        <w:pStyle w:val="Tabladeilustraciones"/>
        <w:tabs>
          <w:tab w:val="right" w:leader="underscore" w:pos="9350"/>
        </w:tabs>
        <w:rPr>
          <w:rFonts w:ascii="Arial" w:hAnsi="Arial" w:cs="Arial"/>
          <w:i w:val="0"/>
          <w:iCs w:val="0"/>
          <w:noProof/>
          <w:sz w:val="24"/>
          <w:szCs w:val="24"/>
          <w:lang w:eastAsia="es-CO"/>
        </w:rPr>
      </w:pPr>
      <w:hyperlink w:anchor="_Toc343253472" w:history="1">
        <w:r w:rsidR="009F3EC4" w:rsidRPr="00F35713">
          <w:rPr>
            <w:rStyle w:val="Hipervnculo"/>
            <w:rFonts w:ascii="Arial" w:hAnsi="Arial" w:cs="Arial"/>
            <w:noProof/>
            <w:sz w:val="24"/>
            <w:szCs w:val="24"/>
          </w:rPr>
          <w:t>Mapa 7. Concentración promedios diarios de Ozono O3 en ppb, 2011</w:t>
        </w:r>
        <w:r w:rsidR="009F3EC4" w:rsidRPr="00F35713">
          <w:rPr>
            <w:rFonts w:ascii="Arial" w:hAnsi="Arial" w:cs="Arial"/>
            <w:noProof/>
            <w:webHidden/>
            <w:sz w:val="24"/>
            <w:szCs w:val="24"/>
          </w:rPr>
          <w:tab/>
        </w:r>
        <w:r w:rsidR="000E041B" w:rsidRPr="00F35713">
          <w:rPr>
            <w:rFonts w:ascii="Arial" w:hAnsi="Arial" w:cs="Arial"/>
            <w:noProof/>
            <w:webHidden/>
            <w:sz w:val="24"/>
            <w:szCs w:val="24"/>
          </w:rPr>
          <w:fldChar w:fldCharType="begin"/>
        </w:r>
        <w:r w:rsidR="009F3EC4" w:rsidRPr="00F35713">
          <w:rPr>
            <w:rFonts w:ascii="Arial" w:hAnsi="Arial" w:cs="Arial"/>
            <w:noProof/>
            <w:webHidden/>
            <w:sz w:val="24"/>
            <w:szCs w:val="24"/>
          </w:rPr>
          <w:instrText xml:space="preserve"> PAGEREF _Toc343253472 \h </w:instrText>
        </w:r>
        <w:r w:rsidR="000E041B" w:rsidRPr="00F35713">
          <w:rPr>
            <w:rFonts w:ascii="Arial" w:hAnsi="Arial" w:cs="Arial"/>
            <w:noProof/>
            <w:webHidden/>
            <w:sz w:val="24"/>
            <w:szCs w:val="24"/>
          </w:rPr>
        </w:r>
        <w:r w:rsidR="000E041B" w:rsidRPr="00F35713">
          <w:rPr>
            <w:rFonts w:ascii="Arial" w:hAnsi="Arial" w:cs="Arial"/>
            <w:noProof/>
            <w:webHidden/>
            <w:sz w:val="24"/>
            <w:szCs w:val="24"/>
          </w:rPr>
          <w:fldChar w:fldCharType="separate"/>
        </w:r>
        <w:r w:rsidR="009F3EC4" w:rsidRPr="00F35713">
          <w:rPr>
            <w:rFonts w:ascii="Arial" w:hAnsi="Arial" w:cs="Arial"/>
            <w:noProof/>
            <w:webHidden/>
            <w:sz w:val="24"/>
            <w:szCs w:val="24"/>
          </w:rPr>
          <w:t>3</w:t>
        </w:r>
        <w:r w:rsidR="000E041B" w:rsidRPr="00F35713">
          <w:rPr>
            <w:rFonts w:ascii="Arial" w:hAnsi="Arial" w:cs="Arial"/>
            <w:noProof/>
            <w:webHidden/>
            <w:sz w:val="24"/>
            <w:szCs w:val="24"/>
          </w:rPr>
          <w:fldChar w:fldCharType="end"/>
        </w:r>
      </w:hyperlink>
    </w:p>
    <w:p w:rsidR="009F3EC4" w:rsidRPr="00F35713" w:rsidRDefault="000E041B" w:rsidP="00A973CA">
      <w:pPr>
        <w:spacing w:after="0" w:line="360" w:lineRule="auto"/>
        <w:jc w:val="center"/>
        <w:rPr>
          <w:rFonts w:ascii="Arial" w:hAnsi="Arial" w:cs="Arial"/>
          <w:b/>
          <w:color w:val="000000"/>
          <w:sz w:val="24"/>
          <w:szCs w:val="24"/>
        </w:rPr>
      </w:pPr>
      <w:r w:rsidRPr="00F35713">
        <w:rPr>
          <w:rFonts w:ascii="Arial" w:hAnsi="Arial" w:cs="Arial"/>
          <w:b/>
          <w:color w:val="000000"/>
          <w:sz w:val="24"/>
          <w:szCs w:val="24"/>
        </w:rPr>
        <w:fldChar w:fldCharType="end"/>
      </w:r>
    </w:p>
    <w:p w:rsidR="009F3EC4" w:rsidRPr="00F35713" w:rsidRDefault="009F3EC4" w:rsidP="00A973CA">
      <w:pPr>
        <w:rPr>
          <w:rFonts w:ascii="Arial" w:hAnsi="Arial" w:cs="Arial"/>
          <w:color w:val="000000"/>
          <w:sz w:val="24"/>
          <w:szCs w:val="24"/>
        </w:rPr>
      </w:pPr>
      <w:r w:rsidRPr="00F35713">
        <w:rPr>
          <w:rFonts w:ascii="Arial" w:hAnsi="Arial" w:cs="Arial"/>
          <w:color w:val="000000"/>
          <w:sz w:val="24"/>
          <w:szCs w:val="24"/>
        </w:rPr>
        <w:br w:type="page"/>
      </w:r>
    </w:p>
    <w:p w:rsidR="009F3EC4" w:rsidRPr="00F35713" w:rsidRDefault="009F3EC4" w:rsidP="00D17F69">
      <w:pPr>
        <w:pStyle w:val="Ttulo1"/>
        <w:rPr>
          <w:rFonts w:ascii="Arial" w:hAnsi="Arial" w:cs="Arial"/>
          <w:color w:val="000000"/>
          <w:sz w:val="24"/>
          <w:szCs w:val="24"/>
        </w:rPr>
      </w:pPr>
      <w:bookmarkStart w:id="1" w:name="_Toc372115172"/>
      <w:r w:rsidRPr="00F35713">
        <w:rPr>
          <w:rFonts w:ascii="Arial" w:hAnsi="Arial" w:cs="Arial"/>
          <w:color w:val="000000"/>
          <w:sz w:val="24"/>
          <w:szCs w:val="24"/>
        </w:rPr>
        <w:t>INTRODUCCIÓN</w:t>
      </w:r>
      <w:bookmarkEnd w:id="1"/>
    </w:p>
    <w:p w:rsidR="009F3EC4" w:rsidRPr="00F35713" w:rsidRDefault="009F3EC4" w:rsidP="008B51F9">
      <w:pPr>
        <w:spacing w:after="0" w:line="360" w:lineRule="auto"/>
        <w:rPr>
          <w:rFonts w:ascii="Arial" w:hAnsi="Arial" w:cs="Arial"/>
          <w:color w:val="000000"/>
          <w:sz w:val="24"/>
          <w:szCs w:val="24"/>
        </w:rPr>
      </w:pPr>
    </w:p>
    <w:p w:rsidR="009F3EC4" w:rsidRPr="00F35713" w:rsidRDefault="009F3EC4" w:rsidP="008B51F9">
      <w:pPr>
        <w:spacing w:after="0" w:line="360" w:lineRule="auto"/>
        <w:jc w:val="both"/>
        <w:rPr>
          <w:rFonts w:ascii="Arial" w:hAnsi="Arial" w:cs="Arial"/>
          <w:color w:val="000000"/>
          <w:sz w:val="24"/>
          <w:szCs w:val="24"/>
        </w:rPr>
      </w:pPr>
      <w:r w:rsidRPr="00F35713">
        <w:rPr>
          <w:rFonts w:ascii="Arial" w:hAnsi="Arial" w:cs="Arial"/>
          <w:color w:val="000000"/>
          <w:sz w:val="24"/>
          <w:szCs w:val="24"/>
        </w:rPr>
        <w:t>El presente documento se enmarca en el cumplimiento del Decreto Distrital 509 de 2009, Capitulo II, Art. 2 según el cual” La participación de las localidades en la programación y ejecución del Plan de Gestión Ambiental [PAL] se concretará con la formulación y adopción de los Planes Ambientales Locales, los cuales corresponderán al componente ambiental de los Planes de Desarrollo Local y tendrán como insumo, entre otros, las Agendas Ambientales Locales”. Dicho esto, la localidad de Ciudad Bolívar pone en consideración a la ciudad el presente Plan Ambiental Local, el cual es un instrumento de planeación ambiental que reúne los esfuerzos de diferentes actores locales proyectándolos en una mirada unificada, Estado-Comunidad.</w:t>
      </w:r>
    </w:p>
    <w:p w:rsidR="009F3EC4" w:rsidRPr="00F35713" w:rsidRDefault="009F3EC4" w:rsidP="008B51F9">
      <w:pPr>
        <w:spacing w:after="0" w:line="360" w:lineRule="auto"/>
        <w:jc w:val="both"/>
        <w:rPr>
          <w:rFonts w:ascii="Arial" w:hAnsi="Arial" w:cs="Arial"/>
          <w:color w:val="000000"/>
          <w:sz w:val="24"/>
          <w:szCs w:val="24"/>
        </w:rPr>
      </w:pPr>
    </w:p>
    <w:p w:rsidR="009F3EC4" w:rsidRPr="00F35713" w:rsidRDefault="009F3EC4" w:rsidP="008B51F9">
      <w:pPr>
        <w:spacing w:after="0" w:line="360" w:lineRule="auto"/>
        <w:jc w:val="both"/>
        <w:rPr>
          <w:rFonts w:ascii="Arial" w:hAnsi="Arial" w:cs="Arial"/>
          <w:color w:val="000000"/>
          <w:sz w:val="24"/>
          <w:szCs w:val="24"/>
        </w:rPr>
      </w:pPr>
      <w:r w:rsidRPr="00F35713">
        <w:rPr>
          <w:rFonts w:ascii="Arial" w:hAnsi="Arial" w:cs="Arial"/>
          <w:color w:val="000000"/>
          <w:sz w:val="24"/>
          <w:szCs w:val="24"/>
        </w:rPr>
        <w:t>El presente Plan Ambiental Local-PAL está compuesto por un diagnóstico  ambiental, una priorización de acciones ambiental y la formulación propiamente dicha, es un documento que busca orientar el trabajo y las acciones de la Alcaldía Local, primera autoridad Local, así como de las entidades distritales con presencia en la localidad y de las instancias de planeación, consultivas, asesoras, entre otras en materia ambiental en la localidad de Ciudad Bolívar entre los años 2013 y 2016.</w:t>
      </w:r>
    </w:p>
    <w:p w:rsidR="009F3EC4" w:rsidRPr="00F35713" w:rsidRDefault="009F3EC4" w:rsidP="008B51F9">
      <w:pPr>
        <w:spacing w:after="0" w:line="360" w:lineRule="auto"/>
        <w:jc w:val="both"/>
        <w:rPr>
          <w:rFonts w:ascii="Arial" w:hAnsi="Arial" w:cs="Arial"/>
          <w:color w:val="000000"/>
          <w:sz w:val="24"/>
          <w:szCs w:val="24"/>
        </w:rPr>
      </w:pPr>
    </w:p>
    <w:p w:rsidR="009F3EC4" w:rsidRPr="00F35713" w:rsidRDefault="009F3EC4" w:rsidP="008B51F9">
      <w:pPr>
        <w:spacing w:after="0" w:line="360" w:lineRule="auto"/>
        <w:jc w:val="both"/>
        <w:rPr>
          <w:rFonts w:ascii="Arial" w:hAnsi="Arial" w:cs="Arial"/>
          <w:color w:val="000000"/>
          <w:sz w:val="24"/>
          <w:szCs w:val="24"/>
        </w:rPr>
      </w:pPr>
      <w:r w:rsidRPr="00F35713">
        <w:rPr>
          <w:rFonts w:ascii="Arial" w:hAnsi="Arial" w:cs="Arial"/>
          <w:color w:val="000000"/>
          <w:sz w:val="24"/>
          <w:szCs w:val="24"/>
        </w:rPr>
        <w:t>En este documento se reúnen igualmente los esfuerzos y la mirada de las comunidades y los líderes y lideresas que han aportado durante años al mejoramiento de la calidad de vida de los habitantes y de la comunidad en general, y que han sido recogidos mediante diferentes medios, principalmente documentales y testimoniales.</w:t>
      </w:r>
    </w:p>
    <w:p w:rsidR="009F3EC4" w:rsidRPr="00F35713" w:rsidRDefault="009F3EC4" w:rsidP="008B51F9">
      <w:pPr>
        <w:spacing w:after="0" w:line="360" w:lineRule="auto"/>
        <w:jc w:val="both"/>
        <w:rPr>
          <w:rFonts w:ascii="Arial" w:hAnsi="Arial" w:cs="Arial"/>
          <w:color w:val="000000"/>
          <w:sz w:val="24"/>
          <w:szCs w:val="24"/>
        </w:rPr>
      </w:pPr>
    </w:p>
    <w:p w:rsidR="009F3EC4" w:rsidRPr="00F35713" w:rsidRDefault="009F3EC4" w:rsidP="008B51F9">
      <w:pPr>
        <w:spacing w:after="0" w:line="360" w:lineRule="auto"/>
        <w:jc w:val="both"/>
        <w:rPr>
          <w:rFonts w:ascii="Arial" w:hAnsi="Arial" w:cs="Arial"/>
          <w:color w:val="000000"/>
          <w:sz w:val="24"/>
          <w:szCs w:val="24"/>
        </w:rPr>
      </w:pPr>
      <w:r w:rsidRPr="00F35713">
        <w:rPr>
          <w:rFonts w:ascii="Arial" w:hAnsi="Arial" w:cs="Arial"/>
          <w:color w:val="000000"/>
          <w:sz w:val="24"/>
          <w:szCs w:val="24"/>
        </w:rPr>
        <w:t>El PAL que presentamos a consideración está organizado en tres partes, la primera hace referencia al diagnóstico local que retoma aspectos físicos, socioambientales, económicos, sociopolíticos y administrativos expuestos en diferentes documentos elaborados por la Secretaria Distrital de Salud [SDS], la Secretaria Distrital de Planeación [SDP] entre otras. Una segunda parte relaciona los temas estratégicos y la priorización de temas ambientales propuesta por el Consejo de Planeación Local [CPL] en el marco de la Comisión Ambiental Local [CAL] en sesiones ordinaria y extraordinaria del año 2012. Un tercer apartado hace referencia a la formulación del PAL en el cual la Alcaldía Local propone acciones y territorios concretos en donde se orientaran los esfuerzos y recursos disponibles, teniendo en cuenta el contexto anterior.</w:t>
      </w:r>
    </w:p>
    <w:p w:rsidR="009F3EC4" w:rsidRPr="00F35713" w:rsidRDefault="009F3EC4" w:rsidP="008B51F9">
      <w:pPr>
        <w:spacing w:after="0" w:line="360" w:lineRule="auto"/>
        <w:rPr>
          <w:rFonts w:ascii="Arial" w:hAnsi="Arial" w:cs="Arial"/>
          <w:color w:val="000000"/>
          <w:sz w:val="24"/>
          <w:szCs w:val="24"/>
        </w:rPr>
      </w:pPr>
      <w:r w:rsidRPr="00F35713">
        <w:rPr>
          <w:rFonts w:ascii="Arial" w:hAnsi="Arial" w:cs="Arial"/>
          <w:color w:val="000000"/>
          <w:sz w:val="24"/>
          <w:szCs w:val="24"/>
        </w:rPr>
        <w:br w:type="page"/>
      </w:r>
    </w:p>
    <w:p w:rsidR="009F3EC4" w:rsidRPr="00F35713" w:rsidRDefault="009F3EC4" w:rsidP="00D17F69">
      <w:pPr>
        <w:pStyle w:val="Ttulo1"/>
        <w:rPr>
          <w:rFonts w:ascii="Arial" w:hAnsi="Arial" w:cs="Arial"/>
          <w:color w:val="000000"/>
          <w:sz w:val="24"/>
          <w:szCs w:val="24"/>
        </w:rPr>
      </w:pPr>
      <w:bookmarkStart w:id="2" w:name="_Toc372115173"/>
      <w:r w:rsidRPr="00F35713">
        <w:rPr>
          <w:rFonts w:ascii="Arial" w:hAnsi="Arial" w:cs="Arial"/>
          <w:color w:val="000000"/>
          <w:sz w:val="24"/>
          <w:szCs w:val="24"/>
        </w:rPr>
        <w:t>CONTEXTO LOCAL</w:t>
      </w:r>
      <w:bookmarkEnd w:id="2"/>
    </w:p>
    <w:p w:rsidR="009F3EC4" w:rsidRPr="00F35713" w:rsidRDefault="009F3EC4" w:rsidP="008B51F9">
      <w:pPr>
        <w:spacing w:after="0" w:line="360" w:lineRule="auto"/>
        <w:jc w:val="both"/>
        <w:rPr>
          <w:rFonts w:ascii="Arial" w:hAnsi="Arial" w:cs="Arial"/>
          <w:color w:val="000000"/>
          <w:sz w:val="24"/>
          <w:szCs w:val="24"/>
        </w:rPr>
      </w:pPr>
      <w:r w:rsidRPr="00F35713">
        <w:rPr>
          <w:rFonts w:ascii="Arial" w:hAnsi="Arial" w:cs="Arial"/>
          <w:color w:val="000000"/>
          <w:sz w:val="24"/>
          <w:szCs w:val="24"/>
        </w:rPr>
        <w:br/>
        <w:t xml:space="preserve">Actualmente es imprescindible actuar sobre la base de un concepto amplio de las interacciones y la complejidad de un territorio, no basta con un enfoque que priorice una mirada institucional que “comprenda las necesidades de los habitantes” perdiendo de vista asuntos globales, del mundo, que guardan relación con las diferentes dimensiones e interpretaciones de la sociedad, una mirada ambiental por tanto debe estar acompañada por una comprensión de los derechos humanos desde su reconocimiento, exigibilidad, defensa, incidencia, proyección y reivindicación. La gestión ambiental debe propender por una armonización entre el Estado y la sociedad y entre la sociedad misma, entre sus individuos y los ecosistemas naturales y construidos con una perspectiva de reconocimiento de las complejas dinámicas que no han permitido el goce efectivo de todos los derechos. </w:t>
      </w:r>
    </w:p>
    <w:p w:rsidR="009F3EC4" w:rsidRPr="00F35713" w:rsidRDefault="009F3EC4" w:rsidP="008B51F9">
      <w:pPr>
        <w:spacing w:after="0" w:line="360" w:lineRule="auto"/>
        <w:jc w:val="both"/>
        <w:rPr>
          <w:rFonts w:ascii="Arial" w:hAnsi="Arial" w:cs="Arial"/>
          <w:color w:val="000000"/>
          <w:sz w:val="24"/>
          <w:szCs w:val="24"/>
        </w:rPr>
      </w:pPr>
    </w:p>
    <w:p w:rsidR="009F3EC4" w:rsidRPr="00F35713" w:rsidRDefault="009F3EC4" w:rsidP="008B51F9">
      <w:pPr>
        <w:spacing w:after="0" w:line="360" w:lineRule="auto"/>
        <w:jc w:val="both"/>
        <w:rPr>
          <w:rFonts w:ascii="Arial" w:hAnsi="Arial" w:cs="Arial"/>
          <w:color w:val="000000"/>
          <w:sz w:val="24"/>
          <w:szCs w:val="24"/>
        </w:rPr>
      </w:pPr>
      <w:smartTag w:uri="urn:schemas-microsoft-com:office:smarttags" w:element="PersonName">
        <w:smartTagPr>
          <w:attr w:name="ProductID" w:val="La Gestión"/>
        </w:smartTagPr>
        <w:r w:rsidRPr="00F35713">
          <w:rPr>
            <w:rFonts w:ascii="Arial" w:hAnsi="Arial" w:cs="Arial"/>
            <w:color w:val="000000"/>
            <w:sz w:val="24"/>
            <w:szCs w:val="24"/>
          </w:rPr>
          <w:t>La Gestión</w:t>
        </w:r>
      </w:smartTag>
      <w:r w:rsidRPr="00F35713">
        <w:rPr>
          <w:rFonts w:ascii="Arial" w:hAnsi="Arial" w:cs="Arial"/>
          <w:color w:val="000000"/>
          <w:sz w:val="24"/>
          <w:szCs w:val="24"/>
        </w:rPr>
        <w:t xml:space="preserve"> ambiental [GA] es también un proceso que convalida la gestión social integral que parte del reconocimiento de los agenciamientos permanentes de la sociedad en su conjunto, que velan por la protección de un ambiente sano, que aportan al deber de vigilar y controlar por parte del Estado y que coadyuvan en la resolución de problemáticas y conflictos ambientales estructurales en los territorios. La G.A., es un proceso que reconoce y valoriza los conocimientos, las destrezas, las potencialidades y los saberes en el territorio, en donde el Estado, representado en sus autoridades, instituciones, instancias y medios, interactúa con diferentes actores estratégicos (comunidades, gremios, organizaciones, ciudadanos y ciudadanas) para comprender las dinámicas o conflictos ambientales, propendiendo por un liderazgo que permita concretar acciones, planes, proyectos, voluntades y finalmente, Políticas Públicas que lleven a la solución y superación de conflictos ambientales a nivel estructural.</w:t>
      </w:r>
    </w:p>
    <w:p w:rsidR="009F3EC4" w:rsidRPr="00F35713" w:rsidRDefault="009F3EC4" w:rsidP="008B51F9">
      <w:pPr>
        <w:spacing w:after="0" w:line="360" w:lineRule="auto"/>
        <w:jc w:val="both"/>
        <w:rPr>
          <w:rFonts w:ascii="Arial" w:hAnsi="Arial" w:cs="Arial"/>
          <w:color w:val="000000"/>
          <w:sz w:val="24"/>
          <w:szCs w:val="24"/>
        </w:rPr>
      </w:pPr>
    </w:p>
    <w:p w:rsidR="009F3EC4" w:rsidRPr="00F35713" w:rsidRDefault="009F3EC4" w:rsidP="008B51F9">
      <w:pPr>
        <w:spacing w:after="0" w:line="360" w:lineRule="auto"/>
        <w:jc w:val="both"/>
        <w:rPr>
          <w:rFonts w:ascii="Arial" w:hAnsi="Arial" w:cs="Arial"/>
          <w:color w:val="000000"/>
          <w:sz w:val="24"/>
          <w:szCs w:val="24"/>
        </w:rPr>
      </w:pPr>
      <w:r w:rsidRPr="00F35713">
        <w:rPr>
          <w:rFonts w:ascii="Arial" w:hAnsi="Arial" w:cs="Arial"/>
          <w:color w:val="000000"/>
          <w:sz w:val="24"/>
          <w:szCs w:val="24"/>
        </w:rPr>
        <w:t>El PAL que ponemos en consideración busca trascender la información diagnóstica de la localidad para ofrecer elementos que permitan proyectar una gestión ambiental integral hacia una bioética territorial, el fortalecimiento de las capacidades de los ciudadanos y las ciudadanas en sus territorios incluye el fortalecimiento de los y las que lideran la gestión, comprendiendo la co-responsabilidad de cada uno, e indicando que la transformación necesaria para la superación de los conflictos ambientales parte en realidad de la ética pública y la conciencia personal, comunitaria, institucional, más allá de una función y unas obligaciones contractuales.</w:t>
      </w:r>
    </w:p>
    <w:p w:rsidR="009F3EC4" w:rsidRPr="00F35713" w:rsidRDefault="009F3EC4" w:rsidP="008B51F9">
      <w:pPr>
        <w:spacing w:after="0" w:line="360" w:lineRule="auto"/>
        <w:jc w:val="both"/>
        <w:rPr>
          <w:rFonts w:ascii="Arial" w:hAnsi="Arial" w:cs="Arial"/>
          <w:color w:val="000000"/>
          <w:sz w:val="24"/>
          <w:szCs w:val="24"/>
        </w:rPr>
      </w:pPr>
    </w:p>
    <w:p w:rsidR="009F3EC4" w:rsidRPr="00F35713" w:rsidRDefault="009F3EC4" w:rsidP="008B51F9">
      <w:pPr>
        <w:spacing w:after="0" w:line="360" w:lineRule="auto"/>
        <w:jc w:val="both"/>
        <w:rPr>
          <w:rFonts w:ascii="Arial" w:hAnsi="Arial" w:cs="Arial"/>
          <w:color w:val="000000"/>
          <w:sz w:val="24"/>
          <w:szCs w:val="24"/>
        </w:rPr>
      </w:pPr>
      <w:r w:rsidRPr="00F35713">
        <w:rPr>
          <w:rFonts w:ascii="Arial" w:hAnsi="Arial" w:cs="Arial"/>
          <w:color w:val="000000"/>
          <w:sz w:val="24"/>
          <w:szCs w:val="24"/>
        </w:rPr>
        <w:t>Recuperar y revalidar la ética ambiental y la bioética, como principios rectores de quienes tenemos que asumir la construcción de lo público es entender que ahora, más que nunca hay una responsabilidad de fortalecer la capacidad de la sociedad para reconstruir principios y lograr consensos sostenibles en coherencia con acciones en derecho, no basta con citar la normatividad y la legitimidad, es necesario fortalecer la comunicación para la participación, fortalecer y validar diversas formas de participación y acción y proyectar nuevas formas de gestión social ambiental en los territorios.</w:t>
      </w:r>
    </w:p>
    <w:p w:rsidR="009F3EC4" w:rsidRPr="00F35713" w:rsidRDefault="009F3EC4" w:rsidP="008B51F9">
      <w:pPr>
        <w:spacing w:after="0" w:line="360" w:lineRule="auto"/>
        <w:rPr>
          <w:rFonts w:ascii="Arial" w:hAnsi="Arial" w:cs="Arial"/>
          <w:color w:val="000000"/>
          <w:sz w:val="24"/>
          <w:szCs w:val="24"/>
        </w:rPr>
      </w:pPr>
      <w:r w:rsidRPr="00F35713">
        <w:rPr>
          <w:rFonts w:ascii="Arial" w:hAnsi="Arial" w:cs="Arial"/>
          <w:color w:val="000000"/>
          <w:sz w:val="24"/>
          <w:szCs w:val="24"/>
        </w:rPr>
        <w:br w:type="page"/>
      </w:r>
    </w:p>
    <w:p w:rsidR="009F3EC4" w:rsidRPr="00F35713" w:rsidRDefault="009F3EC4" w:rsidP="00D17F69">
      <w:pPr>
        <w:pStyle w:val="Ttulo1"/>
        <w:rPr>
          <w:rFonts w:ascii="Arial" w:hAnsi="Arial" w:cs="Arial"/>
          <w:color w:val="000000"/>
          <w:sz w:val="24"/>
          <w:szCs w:val="24"/>
        </w:rPr>
      </w:pPr>
      <w:bookmarkStart w:id="3" w:name="_Toc372115174"/>
      <w:r w:rsidRPr="00F35713">
        <w:rPr>
          <w:rFonts w:ascii="Arial" w:hAnsi="Arial" w:cs="Arial"/>
          <w:color w:val="000000"/>
          <w:sz w:val="24"/>
          <w:szCs w:val="24"/>
        </w:rPr>
        <w:t>DIAGNÓSTICO AMBIENTAL CIUDAD BOLÍVAR</w:t>
      </w:r>
      <w:bookmarkEnd w:id="3"/>
    </w:p>
    <w:p w:rsidR="009F3EC4" w:rsidRPr="00F35713" w:rsidRDefault="009F3EC4" w:rsidP="008B51F9">
      <w:pPr>
        <w:pStyle w:val="Ttulo2"/>
        <w:numPr>
          <w:ilvl w:val="0"/>
          <w:numId w:val="0"/>
        </w:numPr>
        <w:spacing w:before="0" w:line="360" w:lineRule="auto"/>
        <w:ind w:left="720"/>
        <w:rPr>
          <w:rFonts w:ascii="Arial" w:hAnsi="Arial" w:cs="Arial"/>
          <w:color w:val="000000"/>
          <w:sz w:val="24"/>
          <w:szCs w:val="24"/>
        </w:rPr>
      </w:pPr>
    </w:p>
    <w:p w:rsidR="009F3EC4" w:rsidRPr="00F35713" w:rsidRDefault="009F3EC4" w:rsidP="008B51F9">
      <w:pPr>
        <w:pStyle w:val="Ttulo2"/>
        <w:spacing w:before="0" w:line="360" w:lineRule="auto"/>
        <w:rPr>
          <w:rFonts w:ascii="Arial" w:hAnsi="Arial" w:cs="Arial"/>
          <w:color w:val="000000"/>
          <w:sz w:val="24"/>
          <w:szCs w:val="24"/>
        </w:rPr>
      </w:pPr>
      <w:bookmarkStart w:id="4" w:name="_Toc372115175"/>
      <w:r w:rsidRPr="00F35713">
        <w:rPr>
          <w:rFonts w:ascii="Arial" w:hAnsi="Arial" w:cs="Arial"/>
          <w:color w:val="000000"/>
          <w:sz w:val="24"/>
          <w:szCs w:val="24"/>
        </w:rPr>
        <w:t>RESEÑA HISTORICA</w:t>
      </w:r>
      <w:r w:rsidRPr="00F35713">
        <w:rPr>
          <w:rStyle w:val="Caracteresdenotaalpie"/>
          <w:rFonts w:ascii="Arial" w:hAnsi="Arial" w:cs="Arial"/>
          <w:color w:val="000000"/>
          <w:sz w:val="24"/>
          <w:szCs w:val="24"/>
        </w:rPr>
        <w:footnoteReference w:id="1"/>
      </w:r>
      <w:bookmarkEnd w:id="4"/>
    </w:p>
    <w:p w:rsidR="009F3EC4" w:rsidRPr="00F35713" w:rsidRDefault="009F3EC4" w:rsidP="008B51F9">
      <w:pPr>
        <w:spacing w:after="0" w:line="360" w:lineRule="auto"/>
        <w:rPr>
          <w:rFonts w:ascii="Arial" w:hAnsi="Arial" w:cs="Arial"/>
          <w:color w:val="000000"/>
          <w:sz w:val="24"/>
          <w:szCs w:val="24"/>
        </w:rPr>
      </w:pPr>
    </w:p>
    <w:p w:rsidR="009F3EC4" w:rsidRPr="00F35713" w:rsidRDefault="009F3EC4" w:rsidP="008B51F9">
      <w:pPr>
        <w:autoSpaceDE w:val="0"/>
        <w:spacing w:after="0" w:line="360" w:lineRule="auto"/>
        <w:jc w:val="both"/>
        <w:rPr>
          <w:rFonts w:ascii="Arial" w:hAnsi="Arial" w:cs="Arial"/>
          <w:color w:val="000000"/>
          <w:sz w:val="24"/>
          <w:szCs w:val="24"/>
        </w:rPr>
      </w:pPr>
      <w:r w:rsidRPr="00F35713">
        <w:rPr>
          <w:rFonts w:ascii="Arial" w:hAnsi="Arial" w:cs="Arial"/>
          <w:color w:val="000000"/>
          <w:sz w:val="24"/>
          <w:szCs w:val="24"/>
        </w:rPr>
        <w:t>En los años cuarenta comienza la parcelación de grandes haciendas aledañas al Distrito Capital, conformándose los primeros asentamientos subnormales en la década del cincuenta, con los barrios Meissen, San Francisco, Buenos Aires, Lucero bajo y La María, situados en las partes bajas y medias de la Localidad y cuyos pobladores eran gentes venidas principalmente del Tolima, Boyacá y Cundinamarca. Se estima que para los años Setenta la población había ascendido a los 50.000 habitantes.</w:t>
      </w:r>
    </w:p>
    <w:p w:rsidR="009F3EC4" w:rsidRPr="00F35713" w:rsidRDefault="009F3EC4" w:rsidP="008B51F9">
      <w:pPr>
        <w:autoSpaceDE w:val="0"/>
        <w:spacing w:after="0" w:line="360" w:lineRule="auto"/>
        <w:jc w:val="both"/>
        <w:rPr>
          <w:rFonts w:ascii="Arial" w:hAnsi="Arial" w:cs="Arial"/>
          <w:color w:val="000000"/>
          <w:sz w:val="24"/>
          <w:szCs w:val="24"/>
        </w:rPr>
      </w:pPr>
    </w:p>
    <w:p w:rsidR="009F3EC4" w:rsidRPr="00F35713" w:rsidRDefault="009F3EC4" w:rsidP="008B51F9">
      <w:pPr>
        <w:autoSpaceDE w:val="0"/>
        <w:spacing w:after="0" w:line="360" w:lineRule="auto"/>
        <w:jc w:val="both"/>
        <w:rPr>
          <w:rFonts w:ascii="Arial" w:hAnsi="Arial" w:cs="Arial"/>
          <w:color w:val="000000"/>
          <w:sz w:val="24"/>
          <w:szCs w:val="24"/>
        </w:rPr>
      </w:pPr>
      <w:r w:rsidRPr="00F35713">
        <w:rPr>
          <w:rFonts w:ascii="Arial" w:hAnsi="Arial" w:cs="Arial"/>
          <w:color w:val="000000"/>
          <w:sz w:val="24"/>
          <w:szCs w:val="24"/>
        </w:rPr>
        <w:t>Una segunda etapa de urbanización comienza en la década del ochenta, con asentamientos en la parte alta de las montañas dando origen a barrios como Naciones Unidas, Cordillera, Alpes, Juan José Rendón, Juan Pablo II y otros. De igual forma, nacen</w:t>
      </w:r>
    </w:p>
    <w:p w:rsidR="009F3EC4" w:rsidRPr="00F35713" w:rsidRDefault="009F3EC4" w:rsidP="008B51F9">
      <w:pPr>
        <w:autoSpaceDE w:val="0"/>
        <w:spacing w:after="0" w:line="360" w:lineRule="auto"/>
        <w:jc w:val="both"/>
        <w:rPr>
          <w:rFonts w:ascii="Arial" w:hAnsi="Arial" w:cs="Arial"/>
          <w:color w:val="000000"/>
          <w:sz w:val="24"/>
          <w:szCs w:val="24"/>
        </w:rPr>
      </w:pPr>
      <w:r w:rsidRPr="00F35713">
        <w:rPr>
          <w:rFonts w:ascii="Arial" w:hAnsi="Arial" w:cs="Arial"/>
          <w:color w:val="000000"/>
          <w:sz w:val="24"/>
          <w:szCs w:val="24"/>
        </w:rPr>
        <w:t>a través del programa “lotes con servicios”, con financiación del Banco Interamericano de Desarrollo, los barrios Sierra Morena, Arborizadora Alta y Baja, asentamientos que en menos de veinte años generaron polos de concentración de sectores marginados tanto en el país, como en la misma ciudad.</w:t>
      </w:r>
    </w:p>
    <w:p w:rsidR="009F3EC4" w:rsidRPr="00F35713" w:rsidRDefault="009F3EC4" w:rsidP="008B51F9">
      <w:pPr>
        <w:autoSpaceDE w:val="0"/>
        <w:spacing w:after="0" w:line="360" w:lineRule="auto"/>
        <w:jc w:val="both"/>
        <w:rPr>
          <w:rFonts w:ascii="Arial" w:hAnsi="Arial" w:cs="Arial"/>
          <w:color w:val="000000"/>
          <w:sz w:val="24"/>
          <w:szCs w:val="24"/>
        </w:rPr>
      </w:pPr>
    </w:p>
    <w:p w:rsidR="009F3EC4" w:rsidRPr="00F35713" w:rsidRDefault="009F3EC4" w:rsidP="008B51F9">
      <w:pPr>
        <w:autoSpaceDE w:val="0"/>
        <w:spacing w:after="0" w:line="360" w:lineRule="auto"/>
        <w:jc w:val="both"/>
        <w:rPr>
          <w:rFonts w:ascii="Arial" w:hAnsi="Arial" w:cs="Arial"/>
          <w:color w:val="000000"/>
          <w:sz w:val="24"/>
          <w:szCs w:val="24"/>
        </w:rPr>
      </w:pPr>
      <w:r w:rsidRPr="00F35713">
        <w:rPr>
          <w:rFonts w:ascii="Arial" w:hAnsi="Arial" w:cs="Arial"/>
          <w:color w:val="000000"/>
          <w:sz w:val="24"/>
          <w:szCs w:val="24"/>
        </w:rPr>
        <w:t xml:space="preserve">A partir del año 1983, con el Acuerdo 11 del Concejo de Bogotá, se define el marco jurídico y administrativo de lo que en ese entonces se denominó el Plan Ciudad Bolívar, con el cual se pretendía "orientar el crecimiento de la Ciudad preservando el espacio de la sabana para fines útiles agropecuarios, propiciando la expansión urbana hacia zonas de menor adaptación agropecuaria cuya utilidad estaría vinculada a los procesos de urbanización, constituyéndose en un ambicioso proyecto urbano, social, e interinstitucional, que involucraba prácticamente a todas las entidades del Distrito. </w:t>
      </w:r>
    </w:p>
    <w:p w:rsidR="009F3EC4" w:rsidRPr="00F35713" w:rsidRDefault="009F3EC4" w:rsidP="008B51F9">
      <w:pPr>
        <w:autoSpaceDE w:val="0"/>
        <w:spacing w:after="0" w:line="360" w:lineRule="auto"/>
        <w:jc w:val="both"/>
        <w:rPr>
          <w:rFonts w:ascii="Arial" w:hAnsi="Arial" w:cs="Arial"/>
          <w:color w:val="000000"/>
          <w:sz w:val="24"/>
          <w:szCs w:val="24"/>
        </w:rPr>
      </w:pPr>
    </w:p>
    <w:p w:rsidR="009F3EC4" w:rsidRPr="00F35713" w:rsidRDefault="009F3EC4" w:rsidP="008B51F9">
      <w:pPr>
        <w:autoSpaceDE w:val="0"/>
        <w:spacing w:after="0" w:line="360" w:lineRule="auto"/>
        <w:jc w:val="both"/>
        <w:rPr>
          <w:rFonts w:ascii="Arial" w:hAnsi="Arial" w:cs="Arial"/>
          <w:color w:val="000000"/>
          <w:sz w:val="24"/>
          <w:szCs w:val="24"/>
        </w:rPr>
      </w:pPr>
      <w:r w:rsidRPr="00F35713">
        <w:rPr>
          <w:rFonts w:ascii="Arial" w:hAnsi="Arial" w:cs="Arial"/>
          <w:color w:val="000000"/>
          <w:sz w:val="24"/>
          <w:szCs w:val="24"/>
        </w:rPr>
        <w:t>Con el Acuerdo 14 de septiembre 7 de 1983, se creó la Alcaldía Menor de Ciudad Bolívar, a la vez que se definieron sus límites. Posteriormente, la Constitución de 1991 le da a Bogotá el carácter de Distrito Capital; en 1992 la Ley 1a reglamentó las funciones de las Juntas Administradoras Locales, de los Fondos de Desarrollo Local y de los Alcaldes Locales, y determinó la asignación presupuestal. Mediante los acuerdos 2 y 6 de 1992, el Concejo Distrital, definió el número, la jurisdicción y las competencias de las JAL.</w:t>
      </w:r>
    </w:p>
    <w:p w:rsidR="009F3EC4" w:rsidRPr="00F35713" w:rsidRDefault="009F3EC4" w:rsidP="008B51F9">
      <w:pPr>
        <w:autoSpaceDE w:val="0"/>
        <w:spacing w:after="0" w:line="360" w:lineRule="auto"/>
        <w:jc w:val="both"/>
        <w:rPr>
          <w:rFonts w:ascii="Arial" w:hAnsi="Arial" w:cs="Arial"/>
          <w:color w:val="000000"/>
          <w:sz w:val="24"/>
          <w:szCs w:val="24"/>
        </w:rPr>
      </w:pPr>
    </w:p>
    <w:p w:rsidR="009F3EC4" w:rsidRPr="00F35713" w:rsidRDefault="009F3EC4" w:rsidP="008B51F9">
      <w:pPr>
        <w:autoSpaceDE w:val="0"/>
        <w:spacing w:after="0" w:line="360" w:lineRule="auto"/>
        <w:jc w:val="both"/>
        <w:rPr>
          <w:rFonts w:ascii="Arial" w:hAnsi="Arial" w:cs="Arial"/>
          <w:color w:val="000000"/>
          <w:sz w:val="24"/>
          <w:szCs w:val="24"/>
        </w:rPr>
      </w:pPr>
      <w:r w:rsidRPr="00F35713">
        <w:rPr>
          <w:rFonts w:ascii="Arial" w:hAnsi="Arial" w:cs="Arial"/>
          <w:color w:val="000000"/>
          <w:sz w:val="24"/>
          <w:szCs w:val="24"/>
        </w:rPr>
        <w:t>Bajo esta normativa, se constituyó la localidad de Ciudad Bolívar, conservando sus límites</w:t>
      </w:r>
    </w:p>
    <w:p w:rsidR="009F3EC4" w:rsidRPr="00F35713" w:rsidRDefault="009F3EC4" w:rsidP="008B51F9">
      <w:pPr>
        <w:autoSpaceDE w:val="0"/>
        <w:spacing w:after="0" w:line="360" w:lineRule="auto"/>
        <w:jc w:val="both"/>
        <w:rPr>
          <w:rFonts w:ascii="Arial" w:hAnsi="Arial" w:cs="Arial"/>
          <w:color w:val="000000"/>
          <w:sz w:val="24"/>
          <w:szCs w:val="24"/>
        </w:rPr>
      </w:pPr>
      <w:r w:rsidRPr="00F35713">
        <w:rPr>
          <w:rFonts w:ascii="Arial" w:hAnsi="Arial" w:cs="Arial"/>
          <w:color w:val="000000"/>
          <w:sz w:val="24"/>
          <w:szCs w:val="24"/>
        </w:rPr>
        <w:t>y nomenclatura, administrada por el Alcalde Local y la Junta Administradora Local, con un total de once Ediles. Finalmente, el Decreto - Ley 1421 determina el régimen político, administrativo y fiscal bajo el cual operan hasta hoy las localidades del distrito.</w:t>
      </w:r>
    </w:p>
    <w:p w:rsidR="009F3EC4" w:rsidRPr="00F35713" w:rsidRDefault="009F3EC4" w:rsidP="008B51F9">
      <w:pPr>
        <w:autoSpaceDE w:val="0"/>
        <w:spacing w:after="0" w:line="360" w:lineRule="auto"/>
        <w:jc w:val="both"/>
        <w:rPr>
          <w:rFonts w:ascii="Arial" w:hAnsi="Arial" w:cs="Arial"/>
          <w:b/>
          <w:color w:val="000000"/>
          <w:sz w:val="24"/>
          <w:szCs w:val="24"/>
        </w:rPr>
      </w:pPr>
    </w:p>
    <w:p w:rsidR="009F3EC4" w:rsidRPr="00F35713" w:rsidRDefault="009F3EC4" w:rsidP="008B51F9">
      <w:pPr>
        <w:pStyle w:val="Ttulo2"/>
        <w:spacing w:before="0" w:line="360" w:lineRule="auto"/>
        <w:rPr>
          <w:rFonts w:ascii="Arial" w:hAnsi="Arial" w:cs="Arial"/>
          <w:color w:val="000000"/>
          <w:sz w:val="24"/>
          <w:szCs w:val="24"/>
        </w:rPr>
      </w:pPr>
      <w:bookmarkStart w:id="5" w:name="_Toc372115176"/>
      <w:r w:rsidRPr="00F35713">
        <w:rPr>
          <w:rFonts w:ascii="Arial" w:hAnsi="Arial" w:cs="Arial"/>
          <w:color w:val="000000"/>
          <w:sz w:val="24"/>
          <w:szCs w:val="24"/>
        </w:rPr>
        <w:t>LOCALIZACIÓN</w:t>
      </w:r>
      <w:bookmarkEnd w:id="5"/>
      <w:r w:rsidRPr="00F35713">
        <w:rPr>
          <w:rFonts w:ascii="Arial" w:hAnsi="Arial" w:cs="Arial"/>
          <w:color w:val="000000"/>
          <w:sz w:val="24"/>
          <w:szCs w:val="24"/>
        </w:rPr>
        <w:t xml:space="preserve"> </w:t>
      </w:r>
    </w:p>
    <w:p w:rsidR="009F3EC4" w:rsidRPr="00F35713" w:rsidRDefault="009F3EC4" w:rsidP="008B51F9">
      <w:pPr>
        <w:spacing w:after="0" w:line="360" w:lineRule="auto"/>
        <w:rPr>
          <w:rFonts w:ascii="Arial" w:hAnsi="Arial" w:cs="Arial"/>
          <w:color w:val="000000"/>
          <w:sz w:val="24"/>
          <w:szCs w:val="24"/>
        </w:rPr>
      </w:pPr>
    </w:p>
    <w:p w:rsidR="009F3EC4" w:rsidRPr="00F35713" w:rsidRDefault="009F3EC4" w:rsidP="008B51F9">
      <w:pPr>
        <w:spacing w:after="0" w:line="360" w:lineRule="auto"/>
        <w:jc w:val="both"/>
        <w:rPr>
          <w:rFonts w:ascii="Arial" w:hAnsi="Arial" w:cs="Arial"/>
          <w:color w:val="000000"/>
          <w:sz w:val="24"/>
          <w:szCs w:val="24"/>
        </w:rPr>
      </w:pPr>
      <w:r w:rsidRPr="00F35713">
        <w:rPr>
          <w:rFonts w:ascii="Arial" w:hAnsi="Arial" w:cs="Arial"/>
          <w:color w:val="000000"/>
          <w:sz w:val="24"/>
          <w:szCs w:val="24"/>
        </w:rPr>
        <w:t>La localidad 19, de Ciudad Bolívar, está ubicada en el sur de la Ciudad Bogotá D.C., al margen izquierdo de la cuenca media y baja del Río Tunjuelito en el área de amortiguación del páramo de Sumapaz zona subpáramo. Limita al Oriente con las localidades de Tunjuelito y Usme, al Norte con la localidad de Bosa, al Occidente con el municipio de Soacha y al Sur con la localidad de Usme.</w:t>
      </w:r>
    </w:p>
    <w:p w:rsidR="009F3EC4" w:rsidRPr="00F35713" w:rsidRDefault="009F3EC4" w:rsidP="008B51F9">
      <w:pPr>
        <w:spacing w:after="0" w:line="360" w:lineRule="auto"/>
        <w:jc w:val="both"/>
        <w:rPr>
          <w:rFonts w:ascii="Arial" w:hAnsi="Arial" w:cs="Arial"/>
          <w:color w:val="000000"/>
          <w:sz w:val="24"/>
          <w:szCs w:val="24"/>
        </w:rPr>
      </w:pPr>
    </w:p>
    <w:p w:rsidR="009F3EC4" w:rsidRPr="00F35713" w:rsidRDefault="009F3EC4" w:rsidP="008B51F9">
      <w:pPr>
        <w:spacing w:after="0" w:line="360" w:lineRule="auto"/>
        <w:jc w:val="both"/>
        <w:rPr>
          <w:rFonts w:ascii="Arial" w:hAnsi="Arial" w:cs="Arial"/>
          <w:color w:val="000000"/>
          <w:sz w:val="24"/>
          <w:szCs w:val="24"/>
        </w:rPr>
      </w:pPr>
      <w:r w:rsidRPr="00F35713">
        <w:rPr>
          <w:rFonts w:ascii="Arial" w:hAnsi="Arial" w:cs="Arial"/>
          <w:color w:val="000000"/>
          <w:sz w:val="24"/>
          <w:szCs w:val="24"/>
        </w:rPr>
        <w:t xml:space="preserve">Presenta una extensión de 12.998,46 hectáreas [Ha], de las cuales 9.555,94 Ha (74,33%)  se clasifican como suelo rural, 3.237,87 Ha (16,44%) se establecen como suelo urbano y 204,65 Ha (1,5%) se consideran suelo de expansión conformada por cerca de 252 barrios legales y se cree que con más de 100 ilegales.  El suelo de protección se halla en la zona urbana con cerca de 591 Ha y en el suelo rural  están representados por 3.458,37 Ha correspondiente al 36% del territorio rural, de las cuales 3.228,76 Ha pertenecen a Áreas Forestales Distritales y 229,60 Ha conciernen a Parques Ecológicos Distritales (ver </w:t>
      </w:r>
      <w:r w:rsidR="00B112C3">
        <w:fldChar w:fldCharType="begin"/>
      </w:r>
      <w:r w:rsidR="00B112C3">
        <w:instrText xml:space="preserve"> REF _Ref343213142 \h  \*</w:instrText>
      </w:r>
      <w:r w:rsidR="00B112C3">
        <w:instrText xml:space="preserve"> MERGEFORMAT </w:instrText>
      </w:r>
      <w:r w:rsidR="00B112C3">
        <w:fldChar w:fldCharType="separate"/>
      </w:r>
      <w:r w:rsidRPr="00F35713">
        <w:rPr>
          <w:rFonts w:ascii="Arial" w:hAnsi="Arial" w:cs="Arial"/>
          <w:color w:val="000000"/>
          <w:sz w:val="24"/>
          <w:szCs w:val="24"/>
        </w:rPr>
        <w:t>Mapa 1</w:t>
      </w:r>
      <w:r w:rsidR="00B112C3">
        <w:fldChar w:fldCharType="end"/>
      </w:r>
      <w:r w:rsidRPr="00F35713">
        <w:rPr>
          <w:rFonts w:ascii="Arial" w:hAnsi="Arial" w:cs="Arial"/>
          <w:color w:val="000000"/>
          <w:sz w:val="24"/>
          <w:szCs w:val="24"/>
        </w:rPr>
        <w:t>).</w:t>
      </w:r>
    </w:p>
    <w:p w:rsidR="009F3EC4" w:rsidRPr="00F35713" w:rsidRDefault="009F3EC4" w:rsidP="008B51F9">
      <w:pPr>
        <w:spacing w:after="0" w:line="360" w:lineRule="auto"/>
        <w:jc w:val="both"/>
        <w:rPr>
          <w:rFonts w:ascii="Arial" w:hAnsi="Arial" w:cs="Arial"/>
          <w:color w:val="000000"/>
          <w:sz w:val="24"/>
          <w:szCs w:val="24"/>
        </w:rPr>
      </w:pPr>
    </w:p>
    <w:p w:rsidR="009F3EC4" w:rsidRPr="00F35713" w:rsidRDefault="009F3EC4" w:rsidP="008B51F9">
      <w:pPr>
        <w:spacing w:after="0" w:line="360" w:lineRule="auto"/>
        <w:jc w:val="both"/>
        <w:rPr>
          <w:rFonts w:ascii="Arial" w:hAnsi="Arial" w:cs="Arial"/>
          <w:color w:val="000000"/>
          <w:sz w:val="24"/>
          <w:szCs w:val="24"/>
        </w:rPr>
      </w:pPr>
    </w:p>
    <w:p w:rsidR="009F3EC4" w:rsidRPr="00F35713" w:rsidRDefault="009F3EC4" w:rsidP="008B51F9">
      <w:pPr>
        <w:pStyle w:val="Descripcin"/>
        <w:spacing w:after="0" w:line="360" w:lineRule="auto"/>
        <w:jc w:val="center"/>
        <w:rPr>
          <w:rFonts w:ascii="Arial" w:hAnsi="Arial" w:cs="Arial"/>
          <w:color w:val="000000"/>
          <w:sz w:val="24"/>
          <w:szCs w:val="24"/>
        </w:rPr>
      </w:pPr>
      <w:bookmarkStart w:id="6" w:name="_Ref343213142"/>
      <w:bookmarkStart w:id="7" w:name="_Toc343253466"/>
      <w:r w:rsidRPr="00F35713">
        <w:rPr>
          <w:rFonts w:ascii="Arial" w:hAnsi="Arial" w:cs="Arial"/>
          <w:color w:val="000000"/>
          <w:sz w:val="24"/>
          <w:szCs w:val="24"/>
        </w:rPr>
        <w:t xml:space="preserve">Mapa </w:t>
      </w:r>
      <w:r w:rsidR="000E041B" w:rsidRPr="00F35713">
        <w:rPr>
          <w:rFonts w:ascii="Arial" w:hAnsi="Arial" w:cs="Arial"/>
          <w:color w:val="000000"/>
          <w:sz w:val="24"/>
          <w:szCs w:val="24"/>
        </w:rPr>
        <w:fldChar w:fldCharType="begin"/>
      </w:r>
      <w:r w:rsidRPr="00F35713">
        <w:rPr>
          <w:rFonts w:ascii="Arial" w:hAnsi="Arial" w:cs="Arial"/>
          <w:color w:val="000000"/>
          <w:sz w:val="24"/>
          <w:szCs w:val="24"/>
        </w:rPr>
        <w:instrText xml:space="preserve"> SEQ Mapa \* ARABIC </w:instrText>
      </w:r>
      <w:r w:rsidR="000E041B" w:rsidRPr="00F35713">
        <w:rPr>
          <w:rFonts w:ascii="Arial" w:hAnsi="Arial" w:cs="Arial"/>
          <w:color w:val="000000"/>
          <w:sz w:val="24"/>
          <w:szCs w:val="24"/>
        </w:rPr>
        <w:fldChar w:fldCharType="separate"/>
      </w:r>
      <w:r w:rsidRPr="00F35713">
        <w:rPr>
          <w:rFonts w:ascii="Arial" w:hAnsi="Arial" w:cs="Arial"/>
          <w:noProof/>
          <w:color w:val="000000"/>
          <w:sz w:val="24"/>
          <w:szCs w:val="24"/>
        </w:rPr>
        <w:t>1</w:t>
      </w:r>
      <w:r w:rsidR="000E041B" w:rsidRPr="00F35713">
        <w:rPr>
          <w:rFonts w:ascii="Arial" w:hAnsi="Arial" w:cs="Arial"/>
          <w:color w:val="000000"/>
          <w:sz w:val="24"/>
          <w:szCs w:val="24"/>
        </w:rPr>
        <w:fldChar w:fldCharType="end"/>
      </w:r>
      <w:bookmarkEnd w:id="6"/>
      <w:r w:rsidRPr="00F35713">
        <w:rPr>
          <w:rFonts w:ascii="Arial" w:hAnsi="Arial" w:cs="Arial"/>
          <w:color w:val="000000"/>
          <w:sz w:val="24"/>
          <w:szCs w:val="24"/>
        </w:rPr>
        <w:t>.- Clasificación del Suelo</w:t>
      </w:r>
      <w:bookmarkEnd w:id="7"/>
    </w:p>
    <w:p w:rsidR="009F3EC4" w:rsidRPr="00F35713" w:rsidRDefault="00C94E91" w:rsidP="008B51F9">
      <w:pPr>
        <w:spacing w:after="0" w:line="360" w:lineRule="auto"/>
        <w:jc w:val="center"/>
        <w:rPr>
          <w:rFonts w:ascii="Arial" w:hAnsi="Arial" w:cs="Arial"/>
          <w:color w:val="000000"/>
          <w:sz w:val="24"/>
          <w:szCs w:val="24"/>
        </w:rPr>
      </w:pPr>
      <w:r>
        <w:rPr>
          <w:rFonts w:ascii="Arial" w:hAnsi="Arial" w:cs="Arial"/>
          <w:noProof/>
          <w:color w:val="000000"/>
          <w:sz w:val="24"/>
          <w:szCs w:val="24"/>
          <w:lang w:eastAsia="es-CO"/>
        </w:rPr>
        <w:drawing>
          <wp:inline distT="0" distB="0" distL="0" distR="0">
            <wp:extent cx="5619750" cy="6791325"/>
            <wp:effectExtent l="38100" t="38100" r="38100" b="47625"/>
            <wp:docPr id="35"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12">
                      <a:extLst>
                        <a:ext uri="{28A0092B-C50C-407E-A947-70E740481C1C}">
                          <a14:useLocalDpi xmlns:a14="http://schemas.microsoft.com/office/drawing/2010/main" val="0"/>
                        </a:ext>
                      </a:extLst>
                    </a:blip>
                    <a:srcRect l="-945" t="4782"/>
                    <a:stretch>
                      <a:fillRect/>
                    </a:stretch>
                  </pic:blipFill>
                  <pic:spPr bwMode="auto">
                    <a:xfrm>
                      <a:off x="0" y="0"/>
                      <a:ext cx="5619750" cy="6791325"/>
                    </a:xfrm>
                    <a:prstGeom prst="rect">
                      <a:avLst/>
                    </a:prstGeom>
                    <a:noFill/>
                    <a:ln w="28575" cmpd="sng">
                      <a:solidFill>
                        <a:srgbClr val="000000"/>
                      </a:solidFill>
                      <a:miter lim="800000"/>
                      <a:headEnd/>
                      <a:tailEnd/>
                    </a:ln>
                    <a:effectLst/>
                  </pic:spPr>
                </pic:pic>
              </a:graphicData>
            </a:graphic>
          </wp:inline>
        </w:drawing>
      </w:r>
    </w:p>
    <w:p w:rsidR="009F3EC4" w:rsidRPr="00F35713" w:rsidRDefault="009F3EC4" w:rsidP="008B51F9">
      <w:pPr>
        <w:spacing w:after="0" w:line="360" w:lineRule="auto"/>
        <w:jc w:val="center"/>
        <w:rPr>
          <w:rFonts w:ascii="Arial" w:hAnsi="Arial" w:cs="Arial"/>
          <w:color w:val="000000"/>
          <w:sz w:val="24"/>
          <w:szCs w:val="24"/>
        </w:rPr>
      </w:pPr>
      <w:r w:rsidRPr="00F35713">
        <w:rPr>
          <w:rFonts w:ascii="Arial" w:hAnsi="Arial" w:cs="Arial"/>
          <w:color w:val="000000"/>
          <w:sz w:val="24"/>
          <w:szCs w:val="24"/>
        </w:rPr>
        <w:t>Fuente: Universidad Distrital Convenio 017 de 2009</w:t>
      </w:r>
    </w:p>
    <w:p w:rsidR="009F3EC4" w:rsidRPr="00F35713" w:rsidRDefault="009F3EC4" w:rsidP="008B51F9">
      <w:pPr>
        <w:spacing w:after="0" w:line="360" w:lineRule="auto"/>
        <w:jc w:val="center"/>
        <w:rPr>
          <w:rFonts w:ascii="Arial" w:hAnsi="Arial" w:cs="Arial"/>
          <w:color w:val="000000"/>
          <w:sz w:val="24"/>
          <w:szCs w:val="24"/>
        </w:rPr>
      </w:pPr>
    </w:p>
    <w:p w:rsidR="009F3EC4" w:rsidRPr="00F35713" w:rsidRDefault="009F3EC4" w:rsidP="008B51F9">
      <w:pPr>
        <w:pStyle w:val="Ttulo2"/>
        <w:spacing w:before="0" w:line="360" w:lineRule="auto"/>
        <w:rPr>
          <w:rFonts w:ascii="Arial" w:hAnsi="Arial" w:cs="Arial"/>
          <w:color w:val="000000"/>
          <w:sz w:val="24"/>
          <w:szCs w:val="24"/>
        </w:rPr>
      </w:pPr>
      <w:bookmarkStart w:id="8" w:name="_Toc372115177"/>
      <w:r w:rsidRPr="00F35713">
        <w:rPr>
          <w:rFonts w:ascii="Arial" w:hAnsi="Arial" w:cs="Arial"/>
          <w:color w:val="000000"/>
          <w:sz w:val="24"/>
          <w:szCs w:val="24"/>
        </w:rPr>
        <w:t>DIVISIÓN POLÍTICO ADMINISTRATIVA</w:t>
      </w:r>
      <w:bookmarkEnd w:id="8"/>
    </w:p>
    <w:p w:rsidR="009F3EC4" w:rsidRPr="00F35713" w:rsidRDefault="009F3EC4" w:rsidP="008B51F9">
      <w:pPr>
        <w:spacing w:after="0" w:line="360" w:lineRule="auto"/>
        <w:rPr>
          <w:rFonts w:ascii="Arial" w:hAnsi="Arial" w:cs="Arial"/>
          <w:color w:val="000000"/>
          <w:sz w:val="24"/>
          <w:szCs w:val="24"/>
        </w:rPr>
      </w:pPr>
    </w:p>
    <w:p w:rsidR="009F3EC4" w:rsidRPr="00F35713" w:rsidRDefault="009F3EC4" w:rsidP="008B51F9">
      <w:pPr>
        <w:pStyle w:val="Ttulo3"/>
        <w:spacing w:before="0" w:line="360" w:lineRule="auto"/>
        <w:rPr>
          <w:rFonts w:ascii="Arial" w:hAnsi="Arial" w:cs="Arial"/>
          <w:color w:val="000000"/>
          <w:szCs w:val="24"/>
        </w:rPr>
      </w:pPr>
      <w:bookmarkStart w:id="9" w:name="_Toc372115178"/>
      <w:r w:rsidRPr="00F35713">
        <w:rPr>
          <w:rFonts w:ascii="Arial" w:hAnsi="Arial" w:cs="Arial"/>
          <w:color w:val="000000"/>
          <w:szCs w:val="24"/>
        </w:rPr>
        <w:t>3.3.1. Suelo Urbano</w:t>
      </w:r>
      <w:bookmarkEnd w:id="9"/>
      <w:r w:rsidRPr="00F35713">
        <w:rPr>
          <w:rFonts w:ascii="Arial" w:hAnsi="Arial" w:cs="Arial"/>
          <w:color w:val="000000"/>
          <w:szCs w:val="24"/>
        </w:rPr>
        <w:t xml:space="preserve"> </w:t>
      </w:r>
    </w:p>
    <w:p w:rsidR="009F3EC4" w:rsidRPr="00F35713" w:rsidRDefault="009F3EC4" w:rsidP="008B51F9">
      <w:pPr>
        <w:spacing w:after="0" w:line="360" w:lineRule="auto"/>
        <w:rPr>
          <w:rFonts w:ascii="Arial" w:hAnsi="Arial" w:cs="Arial"/>
          <w:color w:val="000000"/>
          <w:sz w:val="24"/>
          <w:szCs w:val="24"/>
        </w:rPr>
      </w:pPr>
    </w:p>
    <w:p w:rsidR="009F3EC4" w:rsidRDefault="009F3EC4" w:rsidP="00DE0058">
      <w:pPr>
        <w:spacing w:after="0" w:line="360" w:lineRule="auto"/>
        <w:jc w:val="both"/>
        <w:rPr>
          <w:rFonts w:ascii="Arial" w:hAnsi="Arial" w:cs="Arial"/>
          <w:color w:val="000000"/>
          <w:sz w:val="24"/>
          <w:szCs w:val="24"/>
        </w:rPr>
      </w:pPr>
      <w:r w:rsidRPr="00F35713">
        <w:rPr>
          <w:rFonts w:ascii="Arial" w:hAnsi="Arial" w:cs="Arial"/>
          <w:color w:val="000000"/>
          <w:sz w:val="24"/>
          <w:szCs w:val="24"/>
        </w:rPr>
        <w:t xml:space="preserve">El suelo urbano de la Localidad de Ciudad Bolívar está conformado por ocho (8) Unidades de Planeamiento Zonal [UPZ] definidas por su dinámica productiva, inserción en el contexto regional, aspectos de ordenamiento y participación de actores sociales, las cuales se presentan a continuación (ver </w:t>
      </w:r>
      <w:r w:rsidR="00B112C3">
        <w:fldChar w:fldCharType="begin"/>
      </w:r>
      <w:r w:rsidR="00B112C3">
        <w:instrText xml:space="preserve"> REF _Ref343253402 \h  \* MERGEFORMAT </w:instrText>
      </w:r>
      <w:r w:rsidR="00B112C3">
        <w:fldChar w:fldCharType="separate"/>
      </w:r>
      <w:r w:rsidRPr="00F35713">
        <w:rPr>
          <w:rFonts w:ascii="Arial" w:hAnsi="Arial" w:cs="Arial"/>
          <w:color w:val="000000"/>
          <w:sz w:val="24"/>
          <w:szCs w:val="24"/>
        </w:rPr>
        <w:t>Mapa 2</w:t>
      </w:r>
      <w:r w:rsidR="00B112C3">
        <w:fldChar w:fldCharType="end"/>
      </w:r>
      <w:r w:rsidRPr="00F35713">
        <w:rPr>
          <w:rFonts w:ascii="Arial" w:hAnsi="Arial" w:cs="Arial"/>
          <w:color w:val="000000"/>
          <w:sz w:val="24"/>
          <w:szCs w:val="24"/>
        </w:rPr>
        <w:t xml:space="preserve">): </w:t>
      </w:r>
    </w:p>
    <w:p w:rsidR="009F3EC4" w:rsidRPr="00F35713" w:rsidRDefault="009F3EC4" w:rsidP="00DE0058">
      <w:pPr>
        <w:spacing w:after="0" w:line="360" w:lineRule="auto"/>
        <w:jc w:val="both"/>
        <w:rPr>
          <w:rFonts w:ascii="Arial" w:hAnsi="Arial" w:cs="Arial"/>
          <w:color w:val="000000"/>
          <w:sz w:val="24"/>
          <w:szCs w:val="24"/>
        </w:rPr>
      </w:pPr>
    </w:p>
    <w:p w:rsidR="009F3EC4" w:rsidRPr="00F35713" w:rsidRDefault="009F3EC4" w:rsidP="008B51F9">
      <w:pPr>
        <w:pStyle w:val="Prrafodelista"/>
        <w:numPr>
          <w:ilvl w:val="0"/>
          <w:numId w:val="16"/>
        </w:numPr>
        <w:autoSpaceDE w:val="0"/>
        <w:spacing w:after="0" w:line="360" w:lineRule="auto"/>
        <w:jc w:val="both"/>
        <w:rPr>
          <w:rFonts w:ascii="Arial" w:hAnsi="Arial" w:cs="Arial"/>
          <w:color w:val="000000"/>
          <w:sz w:val="24"/>
          <w:szCs w:val="24"/>
        </w:rPr>
      </w:pPr>
      <w:r w:rsidRPr="00F35713">
        <w:rPr>
          <w:rFonts w:ascii="Arial" w:hAnsi="Arial" w:cs="Arial"/>
          <w:b/>
          <w:bCs/>
          <w:color w:val="000000"/>
          <w:sz w:val="24"/>
          <w:szCs w:val="24"/>
        </w:rPr>
        <w:t>UPZ 63 Mochuelo</w:t>
      </w:r>
      <w:r w:rsidRPr="00F35713">
        <w:rPr>
          <w:rFonts w:ascii="Arial" w:hAnsi="Arial" w:cs="Arial"/>
          <w:color w:val="000000"/>
          <w:sz w:val="24"/>
          <w:szCs w:val="24"/>
        </w:rPr>
        <w:t xml:space="preserve"> (Desarrollo, tipo 4)</w:t>
      </w:r>
    </w:p>
    <w:p w:rsidR="009F3EC4" w:rsidRPr="00F35713" w:rsidRDefault="009F3EC4" w:rsidP="008B51F9">
      <w:pPr>
        <w:autoSpaceDE w:val="0"/>
        <w:spacing w:after="0" w:line="360" w:lineRule="auto"/>
        <w:jc w:val="both"/>
        <w:rPr>
          <w:rFonts w:ascii="Arial" w:hAnsi="Arial" w:cs="Arial"/>
          <w:color w:val="000000"/>
          <w:sz w:val="24"/>
          <w:szCs w:val="24"/>
        </w:rPr>
      </w:pPr>
      <w:r w:rsidRPr="00F35713">
        <w:rPr>
          <w:rFonts w:ascii="Arial" w:hAnsi="Arial" w:cs="Arial"/>
          <w:color w:val="000000"/>
          <w:sz w:val="24"/>
          <w:szCs w:val="24"/>
        </w:rPr>
        <w:t>Ubicada al sur de la localidad limita al norte con el barrio México, al oriente con el río Tunjuelo, al sur con el Relleno Sanitario Doña Juana y al occidente con la Autopista al Llano. Tiene una extensión de 321,14 hectáreas; gran parte de esta UPZ está conformada por sectores de áreas protegidas que conforman la ronda del río Tunjuelo, y equivalen al 43% (138 hectáreas) de la superficie de la UPZ, tiene 5 barrios legalizados, pero sin acueducto urbano comparten un acueducto veredal, se encuentra en una transición entre lo urbano y rural, los habitantes no se consideran rurales se sienten más urbanos y siempre conviven con la amenaza del relleno por que se ven afectados en su Salud física como mental.</w:t>
      </w:r>
    </w:p>
    <w:p w:rsidR="009F3EC4" w:rsidRPr="00F35713" w:rsidRDefault="009F3EC4" w:rsidP="008B51F9">
      <w:pPr>
        <w:autoSpaceDE w:val="0"/>
        <w:spacing w:after="0" w:line="360" w:lineRule="auto"/>
        <w:jc w:val="both"/>
        <w:rPr>
          <w:rFonts w:ascii="Arial" w:hAnsi="Arial" w:cs="Arial"/>
          <w:color w:val="000000"/>
          <w:sz w:val="24"/>
          <w:szCs w:val="24"/>
        </w:rPr>
      </w:pPr>
    </w:p>
    <w:p w:rsidR="009F3EC4" w:rsidRPr="00F35713" w:rsidRDefault="009F3EC4" w:rsidP="008B51F9">
      <w:pPr>
        <w:pStyle w:val="Prrafodelista"/>
        <w:numPr>
          <w:ilvl w:val="0"/>
          <w:numId w:val="16"/>
        </w:numPr>
        <w:autoSpaceDE w:val="0"/>
        <w:spacing w:after="0" w:line="360" w:lineRule="auto"/>
        <w:jc w:val="both"/>
        <w:rPr>
          <w:rFonts w:ascii="Arial" w:hAnsi="Arial" w:cs="Arial"/>
          <w:color w:val="000000"/>
          <w:sz w:val="24"/>
          <w:szCs w:val="24"/>
        </w:rPr>
      </w:pPr>
      <w:r w:rsidRPr="00F35713">
        <w:rPr>
          <w:rFonts w:ascii="Arial" w:hAnsi="Arial" w:cs="Arial"/>
          <w:b/>
          <w:bCs/>
          <w:color w:val="000000"/>
          <w:sz w:val="24"/>
          <w:szCs w:val="24"/>
        </w:rPr>
        <w:t>UPZ 64 Monte Blanco</w:t>
      </w:r>
      <w:r w:rsidRPr="00F35713">
        <w:rPr>
          <w:rFonts w:ascii="Arial" w:hAnsi="Arial" w:cs="Arial"/>
          <w:color w:val="000000"/>
          <w:sz w:val="24"/>
          <w:szCs w:val="24"/>
        </w:rPr>
        <w:t xml:space="preserve"> (Dotacional, tipo 8)</w:t>
      </w:r>
    </w:p>
    <w:p w:rsidR="009F3EC4" w:rsidRPr="00F35713" w:rsidRDefault="009F3EC4" w:rsidP="008B51F9">
      <w:pPr>
        <w:autoSpaceDE w:val="0"/>
        <w:spacing w:after="0" w:line="360" w:lineRule="auto"/>
        <w:jc w:val="both"/>
        <w:rPr>
          <w:rFonts w:ascii="Arial" w:hAnsi="Arial" w:cs="Arial"/>
          <w:color w:val="000000"/>
          <w:sz w:val="24"/>
          <w:szCs w:val="24"/>
        </w:rPr>
      </w:pPr>
      <w:r w:rsidRPr="00F35713">
        <w:rPr>
          <w:rFonts w:ascii="Arial" w:hAnsi="Arial" w:cs="Arial"/>
          <w:color w:val="000000"/>
          <w:sz w:val="24"/>
          <w:szCs w:val="24"/>
        </w:rPr>
        <w:t>Limita al Sur con el relleno sanitario de Doña Juana, al oriente con el río Tunjuelo, al sur con la futura avenida Pasquilla y al occidente con el perímetro urbano. Es la UPZ más extensa con 790,49 hectáreas, con la mayor extensión de áreas por desarrollar (113,49 hectáreas) y es la única que tienen suelo en expansión; cuando se conoció el nombre de esta UPZ, sus habitantes y líderes lo rechazaron por ser este identificado para Usme y no para la localidad.</w:t>
      </w:r>
    </w:p>
    <w:p w:rsidR="009F3EC4" w:rsidRPr="00F35713" w:rsidRDefault="009F3EC4" w:rsidP="008B51F9">
      <w:pPr>
        <w:autoSpaceDE w:val="0"/>
        <w:spacing w:after="0" w:line="360" w:lineRule="auto"/>
        <w:jc w:val="both"/>
        <w:rPr>
          <w:rFonts w:ascii="Arial" w:hAnsi="Arial" w:cs="Arial"/>
          <w:color w:val="000000"/>
          <w:sz w:val="24"/>
          <w:szCs w:val="24"/>
        </w:rPr>
      </w:pPr>
    </w:p>
    <w:p w:rsidR="009F3EC4" w:rsidRPr="00F35713" w:rsidRDefault="009F3EC4" w:rsidP="008B51F9">
      <w:pPr>
        <w:pStyle w:val="Prrafodelista"/>
        <w:numPr>
          <w:ilvl w:val="0"/>
          <w:numId w:val="16"/>
        </w:numPr>
        <w:autoSpaceDE w:val="0"/>
        <w:spacing w:after="0" w:line="360" w:lineRule="auto"/>
        <w:jc w:val="both"/>
        <w:rPr>
          <w:rFonts w:ascii="Arial" w:hAnsi="Arial" w:cs="Arial"/>
          <w:color w:val="000000"/>
          <w:sz w:val="24"/>
          <w:szCs w:val="24"/>
        </w:rPr>
      </w:pPr>
      <w:r w:rsidRPr="00F35713">
        <w:rPr>
          <w:rFonts w:ascii="Arial" w:hAnsi="Arial" w:cs="Arial"/>
          <w:b/>
          <w:bCs/>
          <w:color w:val="000000"/>
          <w:sz w:val="24"/>
          <w:szCs w:val="24"/>
        </w:rPr>
        <w:t>. UPZ 65 Arborizadora</w:t>
      </w:r>
      <w:r w:rsidRPr="00F35713">
        <w:rPr>
          <w:rFonts w:ascii="Arial" w:hAnsi="Arial" w:cs="Arial"/>
          <w:color w:val="000000"/>
          <w:sz w:val="24"/>
          <w:szCs w:val="24"/>
        </w:rPr>
        <w:t xml:space="preserve"> (Residencial Consolidado y de urbanización, tipos 1 y 2)</w:t>
      </w:r>
    </w:p>
    <w:p w:rsidR="009F3EC4" w:rsidRPr="00F35713" w:rsidRDefault="009F3EC4" w:rsidP="008B51F9">
      <w:pPr>
        <w:autoSpaceDE w:val="0"/>
        <w:spacing w:after="0" w:line="360" w:lineRule="auto"/>
        <w:jc w:val="both"/>
        <w:rPr>
          <w:rFonts w:ascii="Arial" w:hAnsi="Arial" w:cs="Arial"/>
          <w:color w:val="000000"/>
          <w:sz w:val="24"/>
          <w:szCs w:val="24"/>
        </w:rPr>
      </w:pPr>
      <w:r w:rsidRPr="00F35713">
        <w:rPr>
          <w:rFonts w:ascii="Arial" w:hAnsi="Arial" w:cs="Arial"/>
          <w:color w:val="000000"/>
          <w:sz w:val="24"/>
          <w:szCs w:val="24"/>
        </w:rPr>
        <w:t>Reglamentada por el Decreto 241 de 2005, se localiza en el extremo nororiental de la localidad, limita al norte con la Autopista Sur, al oriente con el Río Tunjuelito, al sur y al occidente con la avenida Villavicencio, tiene una extensión de 326,97 hectáreas y cuenta con 17 barrios.</w:t>
      </w:r>
    </w:p>
    <w:p w:rsidR="009F3EC4" w:rsidRPr="00F35713" w:rsidRDefault="009F3EC4" w:rsidP="008B51F9">
      <w:pPr>
        <w:autoSpaceDE w:val="0"/>
        <w:spacing w:after="0" w:line="360" w:lineRule="auto"/>
        <w:jc w:val="both"/>
        <w:rPr>
          <w:rFonts w:ascii="Arial" w:hAnsi="Arial" w:cs="Arial"/>
          <w:color w:val="000000"/>
          <w:sz w:val="24"/>
          <w:szCs w:val="24"/>
        </w:rPr>
      </w:pPr>
    </w:p>
    <w:p w:rsidR="009F3EC4" w:rsidRPr="00F35713" w:rsidRDefault="009F3EC4" w:rsidP="008B51F9">
      <w:pPr>
        <w:pStyle w:val="Prrafodelista"/>
        <w:numPr>
          <w:ilvl w:val="0"/>
          <w:numId w:val="16"/>
        </w:numPr>
        <w:autoSpaceDE w:val="0"/>
        <w:spacing w:after="0" w:line="360" w:lineRule="auto"/>
        <w:jc w:val="both"/>
        <w:rPr>
          <w:rFonts w:ascii="Arial" w:hAnsi="Arial" w:cs="Arial"/>
          <w:color w:val="000000"/>
          <w:sz w:val="24"/>
          <w:szCs w:val="24"/>
        </w:rPr>
      </w:pPr>
      <w:r w:rsidRPr="00F35713">
        <w:rPr>
          <w:rFonts w:ascii="Arial" w:hAnsi="Arial" w:cs="Arial"/>
          <w:b/>
          <w:bCs/>
          <w:color w:val="000000"/>
          <w:sz w:val="24"/>
          <w:szCs w:val="24"/>
        </w:rPr>
        <w:t>UPZ 66 San Francisco</w:t>
      </w:r>
      <w:r w:rsidRPr="00F35713">
        <w:rPr>
          <w:rFonts w:ascii="Arial" w:hAnsi="Arial" w:cs="Arial"/>
          <w:color w:val="000000"/>
          <w:sz w:val="24"/>
          <w:szCs w:val="24"/>
        </w:rPr>
        <w:t xml:space="preserve"> (Residencial incompleta, tipo 1)</w:t>
      </w:r>
    </w:p>
    <w:p w:rsidR="009F3EC4" w:rsidRPr="00F35713" w:rsidRDefault="009F3EC4" w:rsidP="008B51F9">
      <w:pPr>
        <w:autoSpaceDE w:val="0"/>
        <w:spacing w:after="0" w:line="360" w:lineRule="auto"/>
        <w:jc w:val="both"/>
        <w:rPr>
          <w:rFonts w:ascii="Arial" w:hAnsi="Arial" w:cs="Arial"/>
          <w:color w:val="000000"/>
          <w:sz w:val="24"/>
          <w:szCs w:val="24"/>
        </w:rPr>
      </w:pPr>
      <w:r w:rsidRPr="00F35713">
        <w:rPr>
          <w:rFonts w:ascii="Arial" w:hAnsi="Arial" w:cs="Arial"/>
          <w:color w:val="000000"/>
          <w:sz w:val="24"/>
          <w:szCs w:val="24"/>
        </w:rPr>
        <w:t>Reglamentada por el Decreto 415 de 2005, limita al norte con la avenida Villavicencio, al oriente con el Río Tunjuelo y la Avenida Boyacá, al sur con Compartir y Marandú, y al oriente con las urbanizaciones Candelaria la Nueva y Juan José Rondón, y con la futura avenida Circunvalar del Sur. Es una UPZ con urbanización incompleta y la menos extensa de la localidad con 182,34 hectáreas, cuenta con dieciocho (18) barrios.</w:t>
      </w:r>
    </w:p>
    <w:p w:rsidR="009F3EC4" w:rsidRPr="00F35713" w:rsidRDefault="009F3EC4" w:rsidP="008B51F9">
      <w:pPr>
        <w:autoSpaceDE w:val="0"/>
        <w:spacing w:after="0" w:line="360" w:lineRule="auto"/>
        <w:jc w:val="both"/>
        <w:rPr>
          <w:rFonts w:ascii="Arial" w:hAnsi="Arial" w:cs="Arial"/>
          <w:color w:val="000000"/>
          <w:sz w:val="24"/>
          <w:szCs w:val="24"/>
        </w:rPr>
      </w:pPr>
    </w:p>
    <w:p w:rsidR="009F3EC4" w:rsidRPr="00F35713" w:rsidRDefault="009F3EC4" w:rsidP="008B51F9">
      <w:pPr>
        <w:pStyle w:val="Prrafodelista"/>
        <w:numPr>
          <w:ilvl w:val="0"/>
          <w:numId w:val="16"/>
        </w:numPr>
        <w:autoSpaceDE w:val="0"/>
        <w:spacing w:after="0" w:line="360" w:lineRule="auto"/>
        <w:jc w:val="both"/>
        <w:rPr>
          <w:rFonts w:ascii="Arial" w:hAnsi="Arial" w:cs="Arial"/>
          <w:color w:val="000000"/>
          <w:sz w:val="24"/>
          <w:szCs w:val="24"/>
        </w:rPr>
      </w:pPr>
      <w:r w:rsidRPr="00F35713">
        <w:rPr>
          <w:rFonts w:ascii="Arial" w:hAnsi="Arial" w:cs="Arial"/>
          <w:b/>
          <w:bCs/>
          <w:color w:val="000000"/>
          <w:sz w:val="24"/>
          <w:szCs w:val="24"/>
        </w:rPr>
        <w:t>UPZ 67 Lucero</w:t>
      </w:r>
      <w:r w:rsidRPr="00F35713">
        <w:rPr>
          <w:rFonts w:ascii="Arial" w:hAnsi="Arial" w:cs="Arial"/>
          <w:color w:val="000000"/>
          <w:sz w:val="24"/>
          <w:szCs w:val="24"/>
        </w:rPr>
        <w:t xml:space="preserve"> (Residencial incompleta, tipo 1)</w:t>
      </w:r>
    </w:p>
    <w:p w:rsidR="009F3EC4" w:rsidRPr="00F35713" w:rsidRDefault="009F3EC4" w:rsidP="008B51F9">
      <w:pPr>
        <w:autoSpaceDE w:val="0"/>
        <w:spacing w:after="0" w:line="360" w:lineRule="auto"/>
        <w:jc w:val="both"/>
        <w:rPr>
          <w:rFonts w:ascii="Arial" w:hAnsi="Arial" w:cs="Arial"/>
          <w:color w:val="000000"/>
          <w:sz w:val="24"/>
          <w:szCs w:val="24"/>
        </w:rPr>
      </w:pPr>
      <w:r w:rsidRPr="00F35713">
        <w:rPr>
          <w:rFonts w:ascii="Arial" w:hAnsi="Arial" w:cs="Arial"/>
          <w:color w:val="000000"/>
          <w:sz w:val="24"/>
          <w:szCs w:val="24"/>
        </w:rPr>
        <w:t>Reglamentada por el Decreto 440 de 2004, limita al norte con la quebrada Peña Colorada, los desarrollos Sauces, Acacias y la Avenida Boyacá, al oriente con el Río Tunjuelo costado sur del desarrollo México, Avenida Boyacá, al sur con la futura Avenida Pasquilla (Carrera 17ª calle 71ª Bis sur), zanjón la Represa (Carrera 18ª Bis – Calle 77D sur), costado sur del desarrollo Tierra Linda y al occidente limita con los desarrollos Bella Flor, El Paraíso y el Mirador y la Quebrada Peña Colorada. Se ubica en la parte media de la localidad y tiene una extensión de 581,61 hectáreas, siendo la más extensa de las UPZ residenciales de urbanización incompleta y cuenta con 69 barrios.</w:t>
      </w:r>
    </w:p>
    <w:p w:rsidR="009F3EC4" w:rsidRPr="00F35713" w:rsidRDefault="009F3EC4" w:rsidP="008B51F9">
      <w:pPr>
        <w:autoSpaceDE w:val="0"/>
        <w:spacing w:after="0" w:line="360" w:lineRule="auto"/>
        <w:jc w:val="both"/>
        <w:rPr>
          <w:rFonts w:ascii="Arial" w:hAnsi="Arial" w:cs="Arial"/>
          <w:color w:val="000000"/>
          <w:sz w:val="24"/>
          <w:szCs w:val="24"/>
        </w:rPr>
      </w:pPr>
    </w:p>
    <w:p w:rsidR="009F3EC4" w:rsidRPr="00F35713" w:rsidRDefault="009F3EC4" w:rsidP="008B51F9">
      <w:pPr>
        <w:pStyle w:val="Prrafodelista"/>
        <w:numPr>
          <w:ilvl w:val="0"/>
          <w:numId w:val="16"/>
        </w:numPr>
        <w:autoSpaceDE w:val="0"/>
        <w:spacing w:after="0" w:line="360" w:lineRule="auto"/>
        <w:jc w:val="both"/>
        <w:rPr>
          <w:rFonts w:ascii="Arial" w:hAnsi="Arial" w:cs="Arial"/>
          <w:color w:val="000000"/>
          <w:sz w:val="24"/>
          <w:szCs w:val="24"/>
        </w:rPr>
      </w:pPr>
      <w:r w:rsidRPr="00F35713">
        <w:rPr>
          <w:rFonts w:ascii="Arial" w:hAnsi="Arial" w:cs="Arial"/>
          <w:b/>
          <w:bCs/>
          <w:color w:val="000000"/>
          <w:sz w:val="24"/>
          <w:szCs w:val="24"/>
        </w:rPr>
        <w:t>UPZ 68 Tesoro</w:t>
      </w:r>
      <w:r w:rsidRPr="00F35713">
        <w:rPr>
          <w:rFonts w:ascii="Arial" w:hAnsi="Arial" w:cs="Arial"/>
          <w:color w:val="000000"/>
          <w:sz w:val="24"/>
          <w:szCs w:val="24"/>
        </w:rPr>
        <w:t xml:space="preserve"> (Residencial incompleta, tipo 1)</w:t>
      </w:r>
    </w:p>
    <w:p w:rsidR="009F3EC4" w:rsidRPr="00F35713" w:rsidRDefault="009F3EC4" w:rsidP="008B51F9">
      <w:pPr>
        <w:autoSpaceDE w:val="0"/>
        <w:spacing w:after="0" w:line="360" w:lineRule="auto"/>
        <w:jc w:val="both"/>
        <w:rPr>
          <w:rFonts w:ascii="Arial" w:hAnsi="Arial" w:cs="Arial"/>
          <w:color w:val="000000"/>
          <w:sz w:val="24"/>
          <w:szCs w:val="24"/>
        </w:rPr>
      </w:pPr>
      <w:r w:rsidRPr="00F35713">
        <w:rPr>
          <w:rFonts w:ascii="Arial" w:hAnsi="Arial" w:cs="Arial"/>
          <w:color w:val="000000"/>
          <w:sz w:val="24"/>
          <w:szCs w:val="24"/>
        </w:rPr>
        <w:t>Reglamentada por el Decreto 439 de 2004, limita al norte con los desarrollos de Tierra Linda (Calle 79 sur, calle 77 d sur, carrera 18 N) el Tesoro (calle 76 sur, carrera 18 A Bis) y zanjón La Represa (Calle 71 A bis sur, carrera 17 a), al oriente con la Avenida Boyacá, al sur y al occidente con el límite del perímetro urbano y el municipio de Soacha, desarrollos el Recuerdo Sur y República de Canadá. La UPZ tiene una extensión de 223,1 hectáreas y cuenta con 45 barrios.</w:t>
      </w:r>
    </w:p>
    <w:p w:rsidR="009F3EC4" w:rsidRPr="00F35713" w:rsidRDefault="009F3EC4" w:rsidP="008B51F9">
      <w:pPr>
        <w:autoSpaceDE w:val="0"/>
        <w:spacing w:after="0" w:line="360" w:lineRule="auto"/>
        <w:jc w:val="both"/>
        <w:rPr>
          <w:rFonts w:ascii="Arial" w:hAnsi="Arial" w:cs="Arial"/>
          <w:color w:val="000000"/>
          <w:sz w:val="24"/>
          <w:szCs w:val="24"/>
        </w:rPr>
      </w:pPr>
    </w:p>
    <w:p w:rsidR="009F3EC4" w:rsidRPr="00F35713" w:rsidRDefault="009F3EC4" w:rsidP="008B51F9">
      <w:pPr>
        <w:autoSpaceDE w:val="0"/>
        <w:spacing w:after="0" w:line="360" w:lineRule="auto"/>
        <w:jc w:val="both"/>
        <w:rPr>
          <w:rFonts w:ascii="Arial" w:hAnsi="Arial" w:cs="Arial"/>
          <w:color w:val="000000"/>
          <w:sz w:val="24"/>
          <w:szCs w:val="24"/>
        </w:rPr>
      </w:pPr>
      <w:r w:rsidRPr="00F35713">
        <w:rPr>
          <w:rFonts w:ascii="Arial" w:hAnsi="Arial" w:cs="Arial"/>
          <w:b/>
          <w:bCs/>
          <w:color w:val="000000"/>
          <w:sz w:val="24"/>
          <w:szCs w:val="24"/>
        </w:rPr>
        <w:t>UPZ 69 Ismael Perdomo</w:t>
      </w:r>
      <w:r w:rsidRPr="00F35713">
        <w:rPr>
          <w:rFonts w:ascii="Arial" w:hAnsi="Arial" w:cs="Arial"/>
          <w:color w:val="000000"/>
          <w:sz w:val="24"/>
          <w:szCs w:val="24"/>
        </w:rPr>
        <w:t xml:space="preserve"> (Residencial incompleta, tipo 1)</w:t>
      </w:r>
    </w:p>
    <w:p w:rsidR="009F3EC4" w:rsidRPr="00F35713" w:rsidRDefault="009F3EC4" w:rsidP="008B51F9">
      <w:pPr>
        <w:autoSpaceDE w:val="0"/>
        <w:spacing w:after="0" w:line="360" w:lineRule="auto"/>
        <w:jc w:val="both"/>
        <w:rPr>
          <w:rFonts w:ascii="Arial" w:hAnsi="Arial" w:cs="Arial"/>
          <w:color w:val="000000"/>
          <w:sz w:val="24"/>
          <w:szCs w:val="24"/>
        </w:rPr>
      </w:pPr>
      <w:r w:rsidRPr="00F35713">
        <w:rPr>
          <w:rFonts w:ascii="Arial" w:hAnsi="Arial" w:cs="Arial"/>
          <w:color w:val="000000"/>
          <w:sz w:val="24"/>
          <w:szCs w:val="24"/>
        </w:rPr>
        <w:t>Se localiza al extremo noroccidental de la localidad, limita al norte con la autopista sur, al oriente con la avenida Villavicencio, al sur con la avenida Jorge Gaitán Cortes, desarrollos de Jerusalén, Zanjón de la Muralla y al occidente limite administrativo del Distrito Capital, con el Municipio de Soacha. Tiene una extensión de 554,89 hectáreas, es de tipo residencial de urbanización incompleta, tiene zona industrial localizada al norte de la UPZ y una zona dotacional en el sector de Sierra Morena. Cuenta con 65 barrios.</w:t>
      </w:r>
    </w:p>
    <w:p w:rsidR="009F3EC4" w:rsidRPr="00F35713" w:rsidRDefault="009F3EC4" w:rsidP="008B51F9">
      <w:pPr>
        <w:autoSpaceDE w:val="0"/>
        <w:spacing w:after="0" w:line="360" w:lineRule="auto"/>
        <w:jc w:val="both"/>
        <w:rPr>
          <w:rFonts w:ascii="Arial" w:hAnsi="Arial" w:cs="Arial"/>
          <w:color w:val="000000"/>
          <w:sz w:val="24"/>
          <w:szCs w:val="24"/>
        </w:rPr>
      </w:pPr>
    </w:p>
    <w:p w:rsidR="009F3EC4" w:rsidRPr="00F35713" w:rsidRDefault="009F3EC4" w:rsidP="008B51F9">
      <w:pPr>
        <w:pStyle w:val="Prrafodelista"/>
        <w:numPr>
          <w:ilvl w:val="0"/>
          <w:numId w:val="16"/>
        </w:numPr>
        <w:autoSpaceDE w:val="0"/>
        <w:spacing w:after="0" w:line="360" w:lineRule="auto"/>
        <w:jc w:val="both"/>
        <w:rPr>
          <w:rFonts w:ascii="Arial" w:hAnsi="Arial" w:cs="Arial"/>
          <w:color w:val="000000"/>
          <w:sz w:val="24"/>
          <w:szCs w:val="24"/>
        </w:rPr>
      </w:pPr>
      <w:r w:rsidRPr="00F35713">
        <w:rPr>
          <w:rFonts w:ascii="Arial" w:hAnsi="Arial" w:cs="Arial"/>
          <w:b/>
          <w:bCs/>
          <w:color w:val="000000"/>
          <w:sz w:val="24"/>
          <w:szCs w:val="24"/>
        </w:rPr>
        <w:t>UPZ 70 Jerusalén</w:t>
      </w:r>
      <w:r w:rsidRPr="00F35713">
        <w:rPr>
          <w:rFonts w:ascii="Arial" w:hAnsi="Arial" w:cs="Arial"/>
          <w:color w:val="000000"/>
          <w:sz w:val="24"/>
          <w:szCs w:val="24"/>
        </w:rPr>
        <w:t xml:space="preserve"> (Residencial incompleta, tipo 1)</w:t>
      </w:r>
    </w:p>
    <w:p w:rsidR="009F3EC4" w:rsidRPr="00F35713" w:rsidRDefault="009F3EC4" w:rsidP="008B51F9">
      <w:pPr>
        <w:autoSpaceDE w:val="0"/>
        <w:spacing w:after="0" w:line="360" w:lineRule="auto"/>
        <w:jc w:val="both"/>
        <w:rPr>
          <w:rFonts w:ascii="Arial" w:hAnsi="Arial" w:cs="Arial"/>
          <w:color w:val="000000"/>
          <w:sz w:val="24"/>
          <w:szCs w:val="24"/>
        </w:rPr>
      </w:pPr>
      <w:r w:rsidRPr="00F35713">
        <w:rPr>
          <w:rFonts w:ascii="Arial" w:hAnsi="Arial" w:cs="Arial"/>
          <w:color w:val="000000"/>
          <w:sz w:val="24"/>
          <w:szCs w:val="24"/>
        </w:rPr>
        <w:t>Reglamentada por el Decreto 151 de 2006, esta UPZ se localiza contigua y al sur de la UPZ el Perdomo; limita al norte con la avenida Jorge Gaitán Cortes y el desarrollo de Jerusalén; al oriente con la avenida Villavicencio y las urbanizaciones Candelaria la Nueva y Juan José Rondón, al sur con la quebrada Peña Colorada y Parque Arborizadora Alta; y al occidente con el limite administrativo del Distrito Capital con el municipio de Soacha. Tiene una extensión de 461,98 hectáreas, es de tipo residencial de urbanización incompleta. Cuenta con 27 barrios.</w:t>
      </w:r>
    </w:p>
    <w:p w:rsidR="009F3EC4" w:rsidRPr="00F35713" w:rsidRDefault="009F3EC4" w:rsidP="008B51F9">
      <w:pPr>
        <w:autoSpaceDE w:val="0"/>
        <w:spacing w:after="0" w:line="360" w:lineRule="auto"/>
        <w:jc w:val="both"/>
        <w:rPr>
          <w:rFonts w:ascii="Arial" w:hAnsi="Arial" w:cs="Arial"/>
          <w:color w:val="000000"/>
          <w:sz w:val="24"/>
          <w:szCs w:val="24"/>
        </w:rPr>
      </w:pPr>
    </w:p>
    <w:p w:rsidR="009F3EC4" w:rsidRDefault="009F3EC4" w:rsidP="00285212">
      <w:pPr>
        <w:pStyle w:val="Descripcin"/>
        <w:jc w:val="center"/>
        <w:rPr>
          <w:rFonts w:ascii="Arial" w:hAnsi="Arial" w:cs="Arial"/>
          <w:color w:val="000000"/>
          <w:sz w:val="24"/>
          <w:szCs w:val="24"/>
        </w:rPr>
      </w:pPr>
      <w:bookmarkStart w:id="10" w:name="_Ref343253402"/>
      <w:bookmarkStart w:id="11" w:name="_Toc343253467"/>
    </w:p>
    <w:p w:rsidR="009F3EC4" w:rsidRDefault="009F3EC4" w:rsidP="00285212">
      <w:pPr>
        <w:pStyle w:val="Descripcin"/>
        <w:jc w:val="center"/>
        <w:rPr>
          <w:rFonts w:ascii="Arial" w:hAnsi="Arial" w:cs="Arial"/>
          <w:color w:val="000000"/>
          <w:sz w:val="24"/>
          <w:szCs w:val="24"/>
        </w:rPr>
      </w:pPr>
    </w:p>
    <w:p w:rsidR="009F3EC4" w:rsidRDefault="009F3EC4" w:rsidP="00285212">
      <w:pPr>
        <w:pStyle w:val="Descripcin"/>
        <w:jc w:val="center"/>
        <w:rPr>
          <w:rFonts w:ascii="Arial" w:hAnsi="Arial" w:cs="Arial"/>
          <w:color w:val="000000"/>
          <w:sz w:val="24"/>
          <w:szCs w:val="24"/>
        </w:rPr>
      </w:pPr>
    </w:p>
    <w:p w:rsidR="009F3EC4" w:rsidRDefault="009F3EC4" w:rsidP="00285212">
      <w:pPr>
        <w:pStyle w:val="Descripcin"/>
        <w:jc w:val="center"/>
        <w:rPr>
          <w:rFonts w:ascii="Arial" w:hAnsi="Arial" w:cs="Arial"/>
          <w:color w:val="000000"/>
          <w:sz w:val="24"/>
          <w:szCs w:val="24"/>
        </w:rPr>
      </w:pPr>
    </w:p>
    <w:p w:rsidR="009F3EC4" w:rsidRDefault="009F3EC4" w:rsidP="00285212">
      <w:pPr>
        <w:pStyle w:val="Descripcin"/>
        <w:jc w:val="center"/>
        <w:rPr>
          <w:rFonts w:ascii="Arial" w:hAnsi="Arial" w:cs="Arial"/>
          <w:color w:val="000000"/>
          <w:sz w:val="24"/>
          <w:szCs w:val="24"/>
        </w:rPr>
      </w:pPr>
    </w:p>
    <w:p w:rsidR="009F3EC4" w:rsidRDefault="009F3EC4" w:rsidP="00285212">
      <w:pPr>
        <w:pStyle w:val="Descripcin"/>
        <w:jc w:val="center"/>
        <w:rPr>
          <w:rFonts w:ascii="Arial" w:hAnsi="Arial" w:cs="Arial"/>
          <w:color w:val="000000"/>
          <w:sz w:val="24"/>
          <w:szCs w:val="24"/>
        </w:rPr>
      </w:pPr>
    </w:p>
    <w:p w:rsidR="009F3EC4" w:rsidRDefault="009F3EC4" w:rsidP="00285212">
      <w:pPr>
        <w:pStyle w:val="Descripcin"/>
        <w:jc w:val="center"/>
        <w:rPr>
          <w:rFonts w:ascii="Arial" w:hAnsi="Arial" w:cs="Arial"/>
          <w:color w:val="000000"/>
          <w:sz w:val="24"/>
          <w:szCs w:val="24"/>
        </w:rPr>
      </w:pPr>
    </w:p>
    <w:p w:rsidR="009F3EC4" w:rsidRDefault="009F3EC4" w:rsidP="00285212">
      <w:pPr>
        <w:pStyle w:val="Descripcin"/>
        <w:jc w:val="center"/>
        <w:rPr>
          <w:rFonts w:ascii="Arial" w:hAnsi="Arial" w:cs="Arial"/>
          <w:color w:val="000000"/>
          <w:sz w:val="24"/>
          <w:szCs w:val="24"/>
        </w:rPr>
      </w:pPr>
    </w:p>
    <w:p w:rsidR="009F3EC4" w:rsidRDefault="009F3EC4" w:rsidP="00285212">
      <w:pPr>
        <w:pStyle w:val="Descripcin"/>
        <w:jc w:val="center"/>
        <w:rPr>
          <w:rFonts w:ascii="Arial" w:hAnsi="Arial" w:cs="Arial"/>
          <w:color w:val="000000"/>
          <w:sz w:val="24"/>
          <w:szCs w:val="24"/>
        </w:rPr>
      </w:pPr>
    </w:p>
    <w:p w:rsidR="009F3EC4" w:rsidRDefault="009F3EC4" w:rsidP="00285212">
      <w:pPr>
        <w:pStyle w:val="Descripcin"/>
        <w:jc w:val="center"/>
        <w:rPr>
          <w:rFonts w:ascii="Arial" w:hAnsi="Arial" w:cs="Arial"/>
          <w:color w:val="000000"/>
          <w:sz w:val="24"/>
          <w:szCs w:val="24"/>
        </w:rPr>
      </w:pPr>
    </w:p>
    <w:p w:rsidR="009F3EC4" w:rsidRDefault="009F3EC4" w:rsidP="00285212">
      <w:pPr>
        <w:pStyle w:val="Descripcin"/>
        <w:jc w:val="center"/>
        <w:rPr>
          <w:rFonts w:ascii="Arial" w:hAnsi="Arial" w:cs="Arial"/>
          <w:color w:val="000000"/>
          <w:sz w:val="24"/>
          <w:szCs w:val="24"/>
        </w:rPr>
      </w:pPr>
    </w:p>
    <w:p w:rsidR="009F3EC4" w:rsidRDefault="009F3EC4" w:rsidP="00285212">
      <w:pPr>
        <w:pStyle w:val="Descripcin"/>
        <w:jc w:val="center"/>
        <w:rPr>
          <w:rFonts w:ascii="Arial" w:hAnsi="Arial" w:cs="Arial"/>
          <w:color w:val="000000"/>
          <w:sz w:val="24"/>
          <w:szCs w:val="24"/>
        </w:rPr>
      </w:pPr>
    </w:p>
    <w:p w:rsidR="009F3EC4" w:rsidRPr="00F35713" w:rsidRDefault="009F3EC4" w:rsidP="00285212">
      <w:pPr>
        <w:pStyle w:val="Descripcin"/>
        <w:jc w:val="center"/>
        <w:rPr>
          <w:rFonts w:ascii="Arial" w:hAnsi="Arial" w:cs="Arial"/>
          <w:color w:val="000000"/>
          <w:sz w:val="24"/>
          <w:szCs w:val="24"/>
        </w:rPr>
      </w:pPr>
      <w:r w:rsidRPr="00F35713">
        <w:rPr>
          <w:rFonts w:ascii="Arial" w:hAnsi="Arial" w:cs="Arial"/>
          <w:color w:val="000000"/>
          <w:sz w:val="24"/>
          <w:szCs w:val="24"/>
        </w:rPr>
        <w:t xml:space="preserve">Mapa </w:t>
      </w:r>
      <w:r w:rsidR="000E041B" w:rsidRPr="00F35713">
        <w:rPr>
          <w:rFonts w:ascii="Arial" w:hAnsi="Arial" w:cs="Arial"/>
          <w:color w:val="000000"/>
          <w:sz w:val="24"/>
          <w:szCs w:val="24"/>
        </w:rPr>
        <w:fldChar w:fldCharType="begin"/>
      </w:r>
      <w:r w:rsidRPr="00F35713">
        <w:rPr>
          <w:rFonts w:ascii="Arial" w:hAnsi="Arial" w:cs="Arial"/>
          <w:color w:val="000000"/>
          <w:sz w:val="24"/>
          <w:szCs w:val="24"/>
        </w:rPr>
        <w:instrText xml:space="preserve"> SEQ Mapa \* ARABIC </w:instrText>
      </w:r>
      <w:r w:rsidR="000E041B" w:rsidRPr="00F35713">
        <w:rPr>
          <w:rFonts w:ascii="Arial" w:hAnsi="Arial" w:cs="Arial"/>
          <w:color w:val="000000"/>
          <w:sz w:val="24"/>
          <w:szCs w:val="24"/>
        </w:rPr>
        <w:fldChar w:fldCharType="separate"/>
      </w:r>
      <w:r w:rsidRPr="00F35713">
        <w:rPr>
          <w:rFonts w:ascii="Arial" w:hAnsi="Arial" w:cs="Arial"/>
          <w:noProof/>
          <w:color w:val="000000"/>
          <w:sz w:val="24"/>
          <w:szCs w:val="24"/>
        </w:rPr>
        <w:t>2</w:t>
      </w:r>
      <w:r w:rsidR="000E041B" w:rsidRPr="00F35713">
        <w:rPr>
          <w:rFonts w:ascii="Arial" w:hAnsi="Arial" w:cs="Arial"/>
          <w:color w:val="000000"/>
          <w:sz w:val="24"/>
          <w:szCs w:val="24"/>
        </w:rPr>
        <w:fldChar w:fldCharType="end"/>
      </w:r>
      <w:bookmarkEnd w:id="10"/>
      <w:r w:rsidRPr="00F35713">
        <w:rPr>
          <w:rFonts w:ascii="Arial" w:hAnsi="Arial" w:cs="Arial"/>
          <w:color w:val="000000"/>
          <w:sz w:val="24"/>
          <w:szCs w:val="24"/>
        </w:rPr>
        <w:t>. UPZ de la localidad de Ciudad Bolívar.</w:t>
      </w:r>
      <w:bookmarkEnd w:id="11"/>
    </w:p>
    <w:p w:rsidR="009F3EC4" w:rsidRPr="00F35713" w:rsidRDefault="00C94E91" w:rsidP="008B51F9">
      <w:pPr>
        <w:autoSpaceDE w:val="0"/>
        <w:spacing w:after="0" w:line="360" w:lineRule="auto"/>
        <w:jc w:val="center"/>
        <w:rPr>
          <w:rFonts w:ascii="Arial" w:hAnsi="Arial" w:cs="Arial"/>
          <w:color w:val="000000"/>
          <w:sz w:val="24"/>
          <w:szCs w:val="24"/>
        </w:rPr>
      </w:pPr>
      <w:r>
        <w:rPr>
          <w:rFonts w:ascii="Arial" w:hAnsi="Arial" w:cs="Arial"/>
          <w:noProof/>
          <w:color w:val="000000"/>
          <w:sz w:val="24"/>
          <w:szCs w:val="24"/>
          <w:lang w:eastAsia="es-CO"/>
        </w:rPr>
        <w:drawing>
          <wp:inline distT="0" distB="0" distL="0" distR="0">
            <wp:extent cx="4448175" cy="5753100"/>
            <wp:effectExtent l="0" t="0" r="9525" b="0"/>
            <wp:docPr id="34"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448175" cy="5753100"/>
                    </a:xfrm>
                    <a:prstGeom prst="rect">
                      <a:avLst/>
                    </a:prstGeom>
                    <a:noFill/>
                    <a:ln>
                      <a:noFill/>
                    </a:ln>
                  </pic:spPr>
                </pic:pic>
              </a:graphicData>
            </a:graphic>
          </wp:inline>
        </w:drawing>
      </w:r>
    </w:p>
    <w:p w:rsidR="009F3EC4" w:rsidRPr="00F35713" w:rsidRDefault="009F3EC4" w:rsidP="008B51F9">
      <w:pPr>
        <w:autoSpaceDE w:val="0"/>
        <w:spacing w:after="0" w:line="360" w:lineRule="auto"/>
        <w:jc w:val="center"/>
        <w:rPr>
          <w:rFonts w:ascii="Arial" w:hAnsi="Arial" w:cs="Arial"/>
          <w:color w:val="000000"/>
          <w:sz w:val="24"/>
          <w:szCs w:val="24"/>
        </w:rPr>
      </w:pPr>
      <w:r w:rsidRPr="00F35713">
        <w:rPr>
          <w:rFonts w:ascii="Arial" w:hAnsi="Arial" w:cs="Arial"/>
          <w:color w:val="000000"/>
          <w:sz w:val="24"/>
          <w:szCs w:val="24"/>
        </w:rPr>
        <w:t>Fuente: SDP- Decreto 190 de 2004</w:t>
      </w:r>
    </w:p>
    <w:p w:rsidR="009F3EC4" w:rsidRPr="00F35713" w:rsidRDefault="009F3EC4" w:rsidP="008B51F9">
      <w:pPr>
        <w:pStyle w:val="Ttulo3"/>
        <w:spacing w:before="0" w:line="360" w:lineRule="auto"/>
        <w:rPr>
          <w:rFonts w:ascii="Arial" w:hAnsi="Arial" w:cs="Arial"/>
          <w:color w:val="000000"/>
          <w:szCs w:val="24"/>
        </w:rPr>
      </w:pPr>
      <w:bookmarkStart w:id="12" w:name="_Toc372115179"/>
      <w:r w:rsidRPr="00F35713">
        <w:rPr>
          <w:rFonts w:ascii="Arial" w:hAnsi="Arial" w:cs="Arial"/>
          <w:color w:val="000000"/>
          <w:szCs w:val="24"/>
        </w:rPr>
        <w:t>3.3.2. Suelo rural</w:t>
      </w:r>
      <w:bookmarkEnd w:id="12"/>
    </w:p>
    <w:p w:rsidR="009F3EC4" w:rsidRPr="00F35713" w:rsidRDefault="009F3EC4" w:rsidP="008B51F9">
      <w:pPr>
        <w:pStyle w:val="Ttulo3"/>
        <w:spacing w:before="0" w:line="360" w:lineRule="auto"/>
        <w:rPr>
          <w:rFonts w:ascii="Arial" w:hAnsi="Arial" w:cs="Arial"/>
          <w:color w:val="000000"/>
          <w:szCs w:val="24"/>
        </w:rPr>
      </w:pPr>
      <w:r w:rsidRPr="00F35713">
        <w:rPr>
          <w:rFonts w:ascii="Arial" w:hAnsi="Arial" w:cs="Arial"/>
          <w:color w:val="000000"/>
          <w:szCs w:val="24"/>
        </w:rPr>
        <w:t xml:space="preserve"> </w:t>
      </w:r>
    </w:p>
    <w:p w:rsidR="009F3EC4" w:rsidRPr="00F35713" w:rsidRDefault="009F3EC4" w:rsidP="008B51F9">
      <w:pPr>
        <w:autoSpaceDE w:val="0"/>
        <w:autoSpaceDN w:val="0"/>
        <w:adjustRightInd w:val="0"/>
        <w:spacing w:after="0" w:line="360" w:lineRule="auto"/>
        <w:jc w:val="both"/>
        <w:rPr>
          <w:rFonts w:ascii="Arial" w:hAnsi="Arial" w:cs="Arial"/>
          <w:color w:val="000000"/>
          <w:sz w:val="24"/>
          <w:szCs w:val="24"/>
        </w:rPr>
      </w:pPr>
      <w:r w:rsidRPr="00F35713">
        <w:rPr>
          <w:rFonts w:ascii="Arial" w:hAnsi="Arial" w:cs="Arial"/>
          <w:color w:val="000000"/>
          <w:sz w:val="24"/>
          <w:szCs w:val="24"/>
        </w:rPr>
        <w:t xml:space="preserve">La zona rural de Ciudad Bolívar tiene un alto potencial ambiental, de producción agropecuaria, minera, hídrica y de biodiversidad, se busca reglamentar dentro de la Unidad de Planeamiento Rural [UPR] Rio Tunjuelo, la cual contiene a las Localidades de Usme y Ciudad Bolívar, con un área de 26.726 hectáreas aproximadamente, cuenta con catorce (14) veredas, pertenecientes a las dos localidades, el área correspondiente a la localidad de Ciudad Bolívar es el 35.7%, es decir 9.555,94 hectáreas, las que a su vez representan el 73% de la superficie de la localidad. La UPR Rio Tunjuelo conformado por nueve (9) veredas (ver </w:t>
      </w:r>
      <w:r w:rsidR="00B112C3">
        <w:fldChar w:fldCharType="begin"/>
      </w:r>
      <w:r w:rsidR="00B112C3">
        <w:instrText xml:space="preserve"> REF _Ref343253343 \h  \* MERGEFORMAT </w:instrText>
      </w:r>
      <w:r w:rsidR="00B112C3">
        <w:fldChar w:fldCharType="separate"/>
      </w:r>
      <w:r w:rsidRPr="00F35713">
        <w:rPr>
          <w:rFonts w:ascii="Arial" w:hAnsi="Arial" w:cs="Arial"/>
          <w:color w:val="000000"/>
          <w:sz w:val="24"/>
          <w:szCs w:val="24"/>
        </w:rPr>
        <w:t>Mapa 3</w:t>
      </w:r>
      <w:r w:rsidR="00B112C3">
        <w:fldChar w:fldCharType="end"/>
      </w:r>
      <w:r w:rsidRPr="00F35713">
        <w:rPr>
          <w:rFonts w:ascii="Arial" w:hAnsi="Arial" w:cs="Arial"/>
          <w:color w:val="000000"/>
          <w:sz w:val="24"/>
          <w:szCs w:val="24"/>
        </w:rPr>
        <w:t xml:space="preserve">): </w:t>
      </w:r>
    </w:p>
    <w:p w:rsidR="009F3EC4" w:rsidRPr="00F35713" w:rsidRDefault="009F3EC4" w:rsidP="008B51F9">
      <w:pPr>
        <w:autoSpaceDE w:val="0"/>
        <w:autoSpaceDN w:val="0"/>
        <w:adjustRightInd w:val="0"/>
        <w:spacing w:after="0" w:line="360" w:lineRule="auto"/>
        <w:jc w:val="both"/>
        <w:rPr>
          <w:rFonts w:ascii="Arial" w:hAnsi="Arial" w:cs="Arial"/>
          <w:color w:val="000000"/>
          <w:sz w:val="24"/>
          <w:szCs w:val="24"/>
        </w:rPr>
      </w:pPr>
    </w:p>
    <w:p w:rsidR="009F3EC4" w:rsidRPr="00F35713" w:rsidRDefault="009F3EC4" w:rsidP="008B51F9">
      <w:pPr>
        <w:numPr>
          <w:ilvl w:val="0"/>
          <w:numId w:val="18"/>
        </w:numPr>
        <w:spacing w:after="0" w:line="360" w:lineRule="auto"/>
        <w:jc w:val="both"/>
        <w:rPr>
          <w:rFonts w:ascii="Arial" w:hAnsi="Arial" w:cs="Arial"/>
          <w:color w:val="000000"/>
          <w:sz w:val="24"/>
          <w:szCs w:val="24"/>
        </w:rPr>
      </w:pPr>
      <w:r w:rsidRPr="00F35713">
        <w:rPr>
          <w:rFonts w:ascii="Arial" w:hAnsi="Arial" w:cs="Arial"/>
          <w:b/>
          <w:color w:val="000000"/>
          <w:sz w:val="24"/>
          <w:szCs w:val="24"/>
        </w:rPr>
        <w:t>Mochuelo Bajo:</w:t>
      </w:r>
      <w:r w:rsidRPr="00F35713">
        <w:rPr>
          <w:rFonts w:ascii="Arial" w:hAnsi="Arial" w:cs="Arial"/>
          <w:color w:val="000000"/>
          <w:sz w:val="24"/>
          <w:szCs w:val="24"/>
        </w:rPr>
        <w:t xml:space="preserve"> Con un área total de 828,54 </w:t>
      </w:r>
      <w:r w:rsidRPr="00F35713">
        <w:rPr>
          <w:rFonts w:ascii="Arial" w:hAnsi="Arial" w:cs="Arial"/>
          <w:color w:val="000000"/>
          <w:sz w:val="24"/>
          <w:szCs w:val="24"/>
          <w:lang w:eastAsia="es-CO"/>
        </w:rPr>
        <w:t xml:space="preserve">hectáreas y un </w:t>
      </w:r>
      <w:r w:rsidRPr="00F35713">
        <w:rPr>
          <w:rFonts w:ascii="Arial" w:hAnsi="Arial" w:cs="Arial"/>
          <w:color w:val="000000"/>
          <w:sz w:val="24"/>
          <w:szCs w:val="24"/>
        </w:rPr>
        <w:t xml:space="preserve">8,62% </w:t>
      </w:r>
      <w:r w:rsidRPr="00F35713">
        <w:rPr>
          <w:rFonts w:ascii="Arial" w:hAnsi="Arial" w:cs="Arial"/>
          <w:color w:val="000000"/>
          <w:sz w:val="24"/>
          <w:szCs w:val="24"/>
          <w:lang w:eastAsia="es-CO"/>
        </w:rPr>
        <w:t xml:space="preserve">de participación sobre el suelo rural de la Localidad, la Vereda </w:t>
      </w:r>
      <w:r w:rsidRPr="00F35713">
        <w:rPr>
          <w:rFonts w:ascii="Arial" w:hAnsi="Arial" w:cs="Arial"/>
          <w:color w:val="000000"/>
          <w:sz w:val="24"/>
          <w:szCs w:val="24"/>
        </w:rPr>
        <w:t>Limita al norte y al oriente con el área urbana de la Localidad, al sur con la Vereda de Mochuelo Alto y al occidente con las Veredas de Quiba Alta y Quiba Baja.</w:t>
      </w:r>
    </w:p>
    <w:p w:rsidR="009F3EC4" w:rsidRPr="00F35713" w:rsidRDefault="009F3EC4" w:rsidP="008B51F9">
      <w:pPr>
        <w:numPr>
          <w:ilvl w:val="0"/>
          <w:numId w:val="18"/>
        </w:numPr>
        <w:spacing w:after="0" w:line="360" w:lineRule="auto"/>
        <w:jc w:val="both"/>
        <w:rPr>
          <w:rFonts w:ascii="Arial" w:hAnsi="Arial" w:cs="Arial"/>
          <w:color w:val="000000"/>
          <w:sz w:val="24"/>
          <w:szCs w:val="24"/>
        </w:rPr>
      </w:pPr>
      <w:r w:rsidRPr="00F35713">
        <w:rPr>
          <w:rFonts w:ascii="Arial" w:hAnsi="Arial" w:cs="Arial"/>
          <w:b/>
          <w:color w:val="000000"/>
          <w:sz w:val="24"/>
          <w:szCs w:val="24"/>
        </w:rPr>
        <w:t>Santa Bárbara:</w:t>
      </w:r>
      <w:r w:rsidRPr="00F35713">
        <w:rPr>
          <w:rFonts w:ascii="Arial" w:hAnsi="Arial" w:cs="Arial"/>
          <w:color w:val="000000"/>
          <w:sz w:val="24"/>
          <w:szCs w:val="24"/>
        </w:rPr>
        <w:t xml:space="preserve"> Con un área total de 453,07 </w:t>
      </w:r>
      <w:r w:rsidRPr="00F35713">
        <w:rPr>
          <w:rFonts w:ascii="Arial" w:hAnsi="Arial" w:cs="Arial"/>
          <w:color w:val="000000"/>
          <w:sz w:val="24"/>
          <w:szCs w:val="24"/>
          <w:lang w:eastAsia="es-CO"/>
        </w:rPr>
        <w:t xml:space="preserve">hectáreas y un </w:t>
      </w:r>
      <w:r w:rsidRPr="00F35713">
        <w:rPr>
          <w:rFonts w:ascii="Arial" w:hAnsi="Arial" w:cs="Arial"/>
          <w:color w:val="000000"/>
          <w:sz w:val="24"/>
          <w:szCs w:val="24"/>
        </w:rPr>
        <w:t xml:space="preserve">4,72% </w:t>
      </w:r>
      <w:r w:rsidRPr="00F35713">
        <w:rPr>
          <w:rFonts w:ascii="Arial" w:hAnsi="Arial" w:cs="Arial"/>
          <w:color w:val="000000"/>
          <w:sz w:val="24"/>
          <w:szCs w:val="24"/>
          <w:lang w:eastAsia="es-CO"/>
        </w:rPr>
        <w:t xml:space="preserve">de participación sobre el suelo rural de la Localidad, la Vereda </w:t>
      </w:r>
      <w:r w:rsidRPr="00F35713">
        <w:rPr>
          <w:rFonts w:ascii="Arial" w:hAnsi="Arial" w:cs="Arial"/>
          <w:color w:val="000000"/>
          <w:sz w:val="24"/>
          <w:szCs w:val="24"/>
        </w:rPr>
        <w:t>limita al norte con la Vereda Pasquillita, al occidente con las Veredas de Pasquillita y Santa rosa, al sur y al oriente con la Localidad de Usme.</w:t>
      </w:r>
    </w:p>
    <w:p w:rsidR="009F3EC4" w:rsidRPr="00F35713" w:rsidRDefault="009F3EC4" w:rsidP="008B51F9">
      <w:pPr>
        <w:numPr>
          <w:ilvl w:val="0"/>
          <w:numId w:val="18"/>
        </w:numPr>
        <w:spacing w:after="0" w:line="360" w:lineRule="auto"/>
        <w:jc w:val="both"/>
        <w:rPr>
          <w:rFonts w:ascii="Arial" w:hAnsi="Arial" w:cs="Arial"/>
          <w:color w:val="000000"/>
          <w:sz w:val="24"/>
          <w:szCs w:val="24"/>
        </w:rPr>
      </w:pPr>
      <w:r w:rsidRPr="00F35713">
        <w:rPr>
          <w:rFonts w:ascii="Arial" w:hAnsi="Arial" w:cs="Arial"/>
          <w:b/>
          <w:color w:val="000000"/>
          <w:sz w:val="24"/>
          <w:szCs w:val="24"/>
        </w:rPr>
        <w:t>Las Mercedes:</w:t>
      </w:r>
      <w:r w:rsidRPr="00F35713">
        <w:rPr>
          <w:rFonts w:ascii="Arial" w:hAnsi="Arial" w:cs="Arial"/>
          <w:color w:val="000000"/>
          <w:sz w:val="24"/>
          <w:szCs w:val="24"/>
        </w:rPr>
        <w:t xml:space="preserve"> Con un área total de 1.355,19 </w:t>
      </w:r>
      <w:r w:rsidRPr="00F35713">
        <w:rPr>
          <w:rFonts w:ascii="Arial" w:hAnsi="Arial" w:cs="Arial"/>
          <w:color w:val="000000"/>
          <w:sz w:val="24"/>
          <w:szCs w:val="24"/>
          <w:lang w:eastAsia="es-CO"/>
        </w:rPr>
        <w:t xml:space="preserve">hectáreas y un </w:t>
      </w:r>
      <w:r w:rsidRPr="00F35713">
        <w:rPr>
          <w:rFonts w:ascii="Arial" w:hAnsi="Arial" w:cs="Arial"/>
          <w:color w:val="000000"/>
          <w:sz w:val="24"/>
          <w:szCs w:val="24"/>
        </w:rPr>
        <w:t xml:space="preserve">14,1% </w:t>
      </w:r>
      <w:r w:rsidRPr="00F35713">
        <w:rPr>
          <w:rFonts w:ascii="Arial" w:hAnsi="Arial" w:cs="Arial"/>
          <w:color w:val="000000"/>
          <w:sz w:val="24"/>
          <w:szCs w:val="24"/>
          <w:lang w:eastAsia="es-CO"/>
        </w:rPr>
        <w:t xml:space="preserve">de participación sobre el suelo rural de la Localidad, la Vereda </w:t>
      </w:r>
      <w:r w:rsidRPr="00F35713">
        <w:rPr>
          <w:rFonts w:ascii="Arial" w:hAnsi="Arial" w:cs="Arial"/>
          <w:color w:val="000000"/>
          <w:sz w:val="24"/>
          <w:szCs w:val="24"/>
        </w:rPr>
        <w:t>Limita con norte con la Vereda de Pasquilla, al occidente con el municipio de Soacha, al sur con la Vereda las Margaritas y al oriente con las Veredas Pasquillita y Santa Rosa.</w:t>
      </w:r>
    </w:p>
    <w:p w:rsidR="009F3EC4" w:rsidRPr="00F35713" w:rsidRDefault="009F3EC4" w:rsidP="008B51F9">
      <w:pPr>
        <w:numPr>
          <w:ilvl w:val="0"/>
          <w:numId w:val="18"/>
        </w:numPr>
        <w:spacing w:after="0" w:line="360" w:lineRule="auto"/>
        <w:jc w:val="both"/>
        <w:rPr>
          <w:rFonts w:ascii="Arial" w:hAnsi="Arial" w:cs="Arial"/>
          <w:color w:val="000000"/>
          <w:sz w:val="24"/>
          <w:szCs w:val="24"/>
        </w:rPr>
      </w:pPr>
      <w:r w:rsidRPr="00F35713">
        <w:rPr>
          <w:rFonts w:ascii="Arial" w:hAnsi="Arial" w:cs="Arial"/>
          <w:b/>
          <w:color w:val="000000"/>
          <w:sz w:val="24"/>
          <w:szCs w:val="24"/>
        </w:rPr>
        <w:t xml:space="preserve">Quiba Alta: </w:t>
      </w:r>
      <w:r w:rsidRPr="00F35713">
        <w:rPr>
          <w:rFonts w:ascii="Arial" w:hAnsi="Arial" w:cs="Arial"/>
          <w:color w:val="000000"/>
          <w:sz w:val="24"/>
          <w:szCs w:val="24"/>
        </w:rPr>
        <w:t xml:space="preserve">Con un área total de 896,80 </w:t>
      </w:r>
      <w:r w:rsidRPr="00F35713">
        <w:rPr>
          <w:rFonts w:ascii="Arial" w:hAnsi="Arial" w:cs="Arial"/>
          <w:color w:val="000000"/>
          <w:sz w:val="24"/>
          <w:szCs w:val="24"/>
          <w:lang w:eastAsia="es-CO"/>
        </w:rPr>
        <w:t xml:space="preserve">hectáreas y un </w:t>
      </w:r>
      <w:r w:rsidRPr="00F35713">
        <w:rPr>
          <w:rFonts w:ascii="Arial" w:hAnsi="Arial" w:cs="Arial"/>
          <w:color w:val="000000"/>
          <w:sz w:val="24"/>
          <w:szCs w:val="24"/>
        </w:rPr>
        <w:t xml:space="preserve">9,33% </w:t>
      </w:r>
      <w:r w:rsidRPr="00F35713">
        <w:rPr>
          <w:rFonts w:ascii="Arial" w:hAnsi="Arial" w:cs="Arial"/>
          <w:color w:val="000000"/>
          <w:sz w:val="24"/>
          <w:szCs w:val="24"/>
          <w:lang w:eastAsia="es-CO"/>
        </w:rPr>
        <w:t xml:space="preserve">de participación sobre el suelo rural de la Localidad, la Vereda </w:t>
      </w:r>
      <w:r w:rsidRPr="00F35713">
        <w:rPr>
          <w:rFonts w:ascii="Arial" w:hAnsi="Arial" w:cs="Arial"/>
          <w:color w:val="000000"/>
          <w:sz w:val="24"/>
          <w:szCs w:val="24"/>
        </w:rPr>
        <w:t>limita al norte con las Veredas de Quiba Alta y Mochuelo Bajo, al occidente con el municipio de Soacha, al sur con la Vereda de Pasquilla y al oriente con las Veredas de Mochuelo Alto y Mochuelo Bajo.</w:t>
      </w:r>
    </w:p>
    <w:p w:rsidR="009F3EC4" w:rsidRPr="00F35713" w:rsidRDefault="009F3EC4" w:rsidP="008B51F9">
      <w:pPr>
        <w:numPr>
          <w:ilvl w:val="0"/>
          <w:numId w:val="18"/>
        </w:numPr>
        <w:spacing w:after="0" w:line="360" w:lineRule="auto"/>
        <w:jc w:val="both"/>
        <w:rPr>
          <w:rFonts w:ascii="Arial" w:hAnsi="Arial" w:cs="Arial"/>
          <w:color w:val="000000"/>
          <w:sz w:val="24"/>
          <w:szCs w:val="24"/>
        </w:rPr>
      </w:pPr>
      <w:r w:rsidRPr="00F35713">
        <w:rPr>
          <w:rFonts w:ascii="Arial" w:hAnsi="Arial" w:cs="Arial"/>
          <w:color w:val="000000"/>
          <w:sz w:val="24"/>
          <w:szCs w:val="24"/>
        </w:rPr>
        <w:t xml:space="preserve"> </w:t>
      </w:r>
      <w:r w:rsidRPr="00F35713">
        <w:rPr>
          <w:rFonts w:ascii="Arial" w:hAnsi="Arial" w:cs="Arial"/>
          <w:b/>
          <w:color w:val="000000"/>
          <w:sz w:val="24"/>
          <w:szCs w:val="24"/>
        </w:rPr>
        <w:t>Quiba Baja:</w:t>
      </w:r>
      <w:r w:rsidRPr="00F35713">
        <w:rPr>
          <w:rFonts w:ascii="Arial" w:hAnsi="Arial" w:cs="Arial"/>
          <w:color w:val="000000"/>
          <w:sz w:val="24"/>
          <w:szCs w:val="24"/>
        </w:rPr>
        <w:t xml:space="preserve"> Con un área total de 1.050,79 </w:t>
      </w:r>
      <w:r w:rsidRPr="00F35713">
        <w:rPr>
          <w:rFonts w:ascii="Arial" w:hAnsi="Arial" w:cs="Arial"/>
          <w:color w:val="000000"/>
          <w:sz w:val="24"/>
          <w:szCs w:val="24"/>
          <w:lang w:eastAsia="es-CO"/>
        </w:rPr>
        <w:t xml:space="preserve">hectáreas y un </w:t>
      </w:r>
      <w:r w:rsidRPr="00F35713">
        <w:rPr>
          <w:rFonts w:ascii="Arial" w:hAnsi="Arial" w:cs="Arial"/>
          <w:color w:val="000000"/>
          <w:sz w:val="24"/>
          <w:szCs w:val="24"/>
        </w:rPr>
        <w:t xml:space="preserve">10,94% </w:t>
      </w:r>
      <w:r w:rsidRPr="00F35713">
        <w:rPr>
          <w:rFonts w:ascii="Arial" w:hAnsi="Arial" w:cs="Arial"/>
          <w:color w:val="000000"/>
          <w:sz w:val="24"/>
          <w:szCs w:val="24"/>
          <w:lang w:eastAsia="es-CO"/>
        </w:rPr>
        <w:t xml:space="preserve">de participación sobre el suelo rural de la Localidad, la Vereda </w:t>
      </w:r>
      <w:r w:rsidRPr="00F35713">
        <w:rPr>
          <w:rFonts w:ascii="Arial" w:hAnsi="Arial" w:cs="Arial"/>
          <w:color w:val="000000"/>
          <w:sz w:val="24"/>
          <w:szCs w:val="24"/>
        </w:rPr>
        <w:t>limita al norte con la zona urbana de la Localidad, al occidente con el municipio de Soacha, al sur con la Vereda de Quiba Alto y al oriente con las Veredas de Mochuelo Bajo y Quiba Alto.</w:t>
      </w:r>
    </w:p>
    <w:p w:rsidR="009F3EC4" w:rsidRPr="00F35713" w:rsidRDefault="009F3EC4" w:rsidP="008B51F9">
      <w:pPr>
        <w:numPr>
          <w:ilvl w:val="0"/>
          <w:numId w:val="18"/>
        </w:numPr>
        <w:spacing w:after="0" w:line="360" w:lineRule="auto"/>
        <w:jc w:val="both"/>
        <w:rPr>
          <w:rFonts w:ascii="Arial" w:hAnsi="Arial" w:cs="Arial"/>
          <w:color w:val="000000"/>
          <w:sz w:val="24"/>
          <w:szCs w:val="24"/>
        </w:rPr>
      </w:pPr>
      <w:r w:rsidRPr="00F35713">
        <w:rPr>
          <w:rFonts w:ascii="Arial" w:hAnsi="Arial" w:cs="Arial"/>
          <w:b/>
          <w:color w:val="000000"/>
          <w:sz w:val="24"/>
          <w:szCs w:val="24"/>
        </w:rPr>
        <w:t>Santa Rosa:</w:t>
      </w:r>
      <w:r w:rsidRPr="00F35713">
        <w:rPr>
          <w:rFonts w:ascii="Arial" w:hAnsi="Arial" w:cs="Arial"/>
          <w:color w:val="000000"/>
          <w:sz w:val="24"/>
          <w:szCs w:val="24"/>
        </w:rPr>
        <w:t xml:space="preserve"> Con un área total de 302,62 </w:t>
      </w:r>
      <w:r w:rsidRPr="00F35713">
        <w:rPr>
          <w:rFonts w:ascii="Arial" w:hAnsi="Arial" w:cs="Arial"/>
          <w:color w:val="000000"/>
          <w:sz w:val="24"/>
          <w:szCs w:val="24"/>
          <w:lang w:eastAsia="es-CO"/>
        </w:rPr>
        <w:t xml:space="preserve">hectáreas y un </w:t>
      </w:r>
      <w:r w:rsidRPr="00F35713">
        <w:rPr>
          <w:rFonts w:ascii="Arial" w:hAnsi="Arial" w:cs="Arial"/>
          <w:color w:val="000000"/>
          <w:sz w:val="24"/>
          <w:szCs w:val="24"/>
        </w:rPr>
        <w:t xml:space="preserve">3,15% </w:t>
      </w:r>
      <w:r w:rsidRPr="00F35713">
        <w:rPr>
          <w:rFonts w:ascii="Arial" w:hAnsi="Arial" w:cs="Arial"/>
          <w:color w:val="000000"/>
          <w:sz w:val="24"/>
          <w:szCs w:val="24"/>
          <w:lang w:eastAsia="es-CO"/>
        </w:rPr>
        <w:t xml:space="preserve">de participación sobre el suelo rural de la Localidad, la Vereda </w:t>
      </w:r>
      <w:r w:rsidRPr="00F35713">
        <w:rPr>
          <w:rFonts w:ascii="Arial" w:hAnsi="Arial" w:cs="Arial"/>
          <w:color w:val="000000"/>
          <w:sz w:val="24"/>
          <w:szCs w:val="24"/>
        </w:rPr>
        <w:t>Limita al norte con la Vereda Pasquillita, al occidente con la Vereda las Mercedes, al sur con la Localidad de Usme y al oriente con la Vereda Santa Bárbara.</w:t>
      </w:r>
    </w:p>
    <w:p w:rsidR="009F3EC4" w:rsidRPr="00F35713" w:rsidRDefault="009F3EC4" w:rsidP="008B51F9">
      <w:pPr>
        <w:numPr>
          <w:ilvl w:val="0"/>
          <w:numId w:val="18"/>
        </w:numPr>
        <w:spacing w:after="0" w:line="360" w:lineRule="auto"/>
        <w:jc w:val="both"/>
        <w:rPr>
          <w:rFonts w:ascii="Arial" w:hAnsi="Arial" w:cs="Arial"/>
          <w:color w:val="000000"/>
          <w:sz w:val="24"/>
          <w:szCs w:val="24"/>
        </w:rPr>
      </w:pPr>
      <w:r w:rsidRPr="00F35713">
        <w:rPr>
          <w:rFonts w:ascii="Arial" w:hAnsi="Arial" w:cs="Arial"/>
          <w:b/>
          <w:color w:val="000000"/>
          <w:sz w:val="24"/>
          <w:szCs w:val="24"/>
        </w:rPr>
        <w:t>Mochuelo Alto:</w:t>
      </w:r>
      <w:r w:rsidRPr="00F35713">
        <w:rPr>
          <w:rFonts w:ascii="Arial" w:hAnsi="Arial" w:cs="Arial"/>
          <w:color w:val="000000"/>
          <w:sz w:val="24"/>
          <w:szCs w:val="24"/>
        </w:rPr>
        <w:t xml:space="preserve"> Con un área total de 1.455,07 </w:t>
      </w:r>
      <w:r w:rsidRPr="00F35713">
        <w:rPr>
          <w:rFonts w:ascii="Arial" w:hAnsi="Arial" w:cs="Arial"/>
          <w:color w:val="000000"/>
          <w:sz w:val="24"/>
          <w:szCs w:val="24"/>
          <w:lang w:eastAsia="es-CO"/>
        </w:rPr>
        <w:t xml:space="preserve">hectáreas y un </w:t>
      </w:r>
      <w:r w:rsidRPr="00F35713">
        <w:rPr>
          <w:rFonts w:ascii="Arial" w:hAnsi="Arial" w:cs="Arial"/>
          <w:color w:val="000000"/>
          <w:sz w:val="24"/>
          <w:szCs w:val="24"/>
        </w:rPr>
        <w:t xml:space="preserve">15,14% </w:t>
      </w:r>
      <w:r w:rsidRPr="00F35713">
        <w:rPr>
          <w:rFonts w:ascii="Arial" w:hAnsi="Arial" w:cs="Arial"/>
          <w:color w:val="000000"/>
          <w:sz w:val="24"/>
          <w:szCs w:val="24"/>
          <w:lang w:eastAsia="es-CO"/>
        </w:rPr>
        <w:t xml:space="preserve">de participación sobre el suelo rural de la Localidad, la Vereda </w:t>
      </w:r>
      <w:r w:rsidRPr="00F35713">
        <w:rPr>
          <w:rFonts w:ascii="Arial" w:hAnsi="Arial" w:cs="Arial"/>
          <w:color w:val="000000"/>
          <w:sz w:val="24"/>
          <w:szCs w:val="24"/>
        </w:rPr>
        <w:t>limita al norte con el área urbana de la Localidad de Ciudad Bolívar y la Vereda de Mochuelo Bajo, al occidente con la Vereda de Quiba Alta, al sur con la Vereda Pasquilla y al oriente con el área urbana la Localidad.</w:t>
      </w:r>
    </w:p>
    <w:p w:rsidR="009F3EC4" w:rsidRPr="00F35713" w:rsidRDefault="009F3EC4" w:rsidP="008B51F9">
      <w:pPr>
        <w:numPr>
          <w:ilvl w:val="0"/>
          <w:numId w:val="18"/>
        </w:numPr>
        <w:spacing w:after="0" w:line="360" w:lineRule="auto"/>
        <w:jc w:val="both"/>
        <w:rPr>
          <w:rFonts w:ascii="Arial" w:hAnsi="Arial" w:cs="Arial"/>
          <w:color w:val="000000"/>
          <w:sz w:val="24"/>
          <w:szCs w:val="24"/>
        </w:rPr>
      </w:pPr>
      <w:r w:rsidRPr="00F35713">
        <w:rPr>
          <w:rFonts w:ascii="Arial" w:hAnsi="Arial" w:cs="Arial"/>
          <w:color w:val="000000"/>
          <w:sz w:val="24"/>
          <w:szCs w:val="24"/>
        </w:rPr>
        <w:t xml:space="preserve"> </w:t>
      </w:r>
      <w:r w:rsidRPr="00F35713">
        <w:rPr>
          <w:rFonts w:ascii="Arial" w:hAnsi="Arial" w:cs="Arial"/>
          <w:b/>
          <w:color w:val="000000"/>
          <w:sz w:val="24"/>
          <w:szCs w:val="24"/>
        </w:rPr>
        <w:t>Pasquillita:</w:t>
      </w:r>
      <w:r w:rsidRPr="00F35713">
        <w:rPr>
          <w:rFonts w:ascii="Arial" w:hAnsi="Arial" w:cs="Arial"/>
          <w:color w:val="000000"/>
          <w:sz w:val="24"/>
          <w:szCs w:val="24"/>
        </w:rPr>
        <w:t xml:space="preserve"> Con un área total de 583,10 </w:t>
      </w:r>
      <w:r w:rsidRPr="00F35713">
        <w:rPr>
          <w:rFonts w:ascii="Arial" w:hAnsi="Arial" w:cs="Arial"/>
          <w:color w:val="000000"/>
          <w:sz w:val="24"/>
          <w:szCs w:val="24"/>
          <w:lang w:eastAsia="es-CO"/>
        </w:rPr>
        <w:t xml:space="preserve">hectáreas y un </w:t>
      </w:r>
      <w:r w:rsidRPr="00F35713">
        <w:rPr>
          <w:rFonts w:ascii="Arial" w:hAnsi="Arial" w:cs="Arial"/>
          <w:color w:val="000000"/>
          <w:sz w:val="24"/>
          <w:szCs w:val="24"/>
        </w:rPr>
        <w:t xml:space="preserve">6,07% </w:t>
      </w:r>
      <w:r w:rsidRPr="00F35713">
        <w:rPr>
          <w:rFonts w:ascii="Arial" w:hAnsi="Arial" w:cs="Arial"/>
          <w:color w:val="000000"/>
          <w:sz w:val="24"/>
          <w:szCs w:val="24"/>
          <w:lang w:eastAsia="es-CO"/>
        </w:rPr>
        <w:t xml:space="preserve">de participación sobre el suelo rural de la Localidad, la Vereda </w:t>
      </w:r>
      <w:r w:rsidRPr="00F35713">
        <w:rPr>
          <w:rFonts w:ascii="Arial" w:hAnsi="Arial" w:cs="Arial"/>
          <w:color w:val="000000"/>
          <w:sz w:val="24"/>
          <w:szCs w:val="24"/>
        </w:rPr>
        <w:t>limita al norte con la Vereda Pasquilla, al occidente con la Vereda las Mercedes, al sur con las Veredas Santa Rosa y Santa Bárbara y al oriente con la Localidad de Usme.</w:t>
      </w:r>
    </w:p>
    <w:p w:rsidR="009F3EC4" w:rsidRPr="00F35713" w:rsidRDefault="009F3EC4" w:rsidP="008B51F9">
      <w:pPr>
        <w:numPr>
          <w:ilvl w:val="0"/>
          <w:numId w:val="18"/>
        </w:numPr>
        <w:spacing w:after="0" w:line="360" w:lineRule="auto"/>
        <w:jc w:val="both"/>
        <w:rPr>
          <w:rFonts w:ascii="Arial" w:hAnsi="Arial" w:cs="Arial"/>
          <w:color w:val="000000"/>
          <w:sz w:val="24"/>
          <w:szCs w:val="24"/>
        </w:rPr>
      </w:pPr>
      <w:r w:rsidRPr="00F35713">
        <w:rPr>
          <w:rFonts w:ascii="Arial" w:hAnsi="Arial" w:cs="Arial"/>
          <w:b/>
          <w:color w:val="000000"/>
          <w:sz w:val="24"/>
          <w:szCs w:val="24"/>
        </w:rPr>
        <w:t>Pasquilla:</w:t>
      </w:r>
      <w:r w:rsidRPr="00F35713">
        <w:rPr>
          <w:rFonts w:ascii="Arial" w:hAnsi="Arial" w:cs="Arial"/>
          <w:color w:val="000000"/>
          <w:sz w:val="24"/>
          <w:szCs w:val="24"/>
        </w:rPr>
        <w:t xml:space="preserve"> Con un área total de 2.309,58 </w:t>
      </w:r>
      <w:r w:rsidRPr="00F35713">
        <w:rPr>
          <w:rFonts w:ascii="Arial" w:hAnsi="Arial" w:cs="Arial"/>
          <w:color w:val="000000"/>
          <w:sz w:val="24"/>
          <w:szCs w:val="24"/>
          <w:lang w:eastAsia="es-CO"/>
        </w:rPr>
        <w:t xml:space="preserve">hectáreas y un </w:t>
      </w:r>
      <w:r w:rsidRPr="00F35713">
        <w:rPr>
          <w:rFonts w:ascii="Arial" w:hAnsi="Arial" w:cs="Arial"/>
          <w:color w:val="000000"/>
          <w:sz w:val="24"/>
          <w:szCs w:val="24"/>
        </w:rPr>
        <w:t xml:space="preserve">24,04% </w:t>
      </w:r>
      <w:r w:rsidRPr="00F35713">
        <w:rPr>
          <w:rFonts w:ascii="Arial" w:hAnsi="Arial" w:cs="Arial"/>
          <w:color w:val="000000"/>
          <w:sz w:val="24"/>
          <w:szCs w:val="24"/>
          <w:lang w:eastAsia="es-CO"/>
        </w:rPr>
        <w:t xml:space="preserve">de participación sobre el suelo rural de la Localidad, la Vereda </w:t>
      </w:r>
      <w:r w:rsidRPr="00F35713">
        <w:rPr>
          <w:rFonts w:ascii="Arial" w:hAnsi="Arial" w:cs="Arial"/>
          <w:color w:val="000000"/>
          <w:sz w:val="24"/>
          <w:szCs w:val="24"/>
        </w:rPr>
        <w:t>limita al norte con las Veredas Mochuelo Alto y Quiba Alto, al occidente con el municipio de Soacha, al sur con las Veredas de Pasquillita y las Mercedes y al oriente con la Localidad de Usme.</w:t>
      </w:r>
    </w:p>
    <w:p w:rsidR="009F3EC4" w:rsidRPr="00F35713" w:rsidRDefault="009F3EC4" w:rsidP="008B51F9">
      <w:pPr>
        <w:spacing w:after="0" w:line="360" w:lineRule="auto"/>
        <w:ind w:left="360"/>
        <w:jc w:val="both"/>
        <w:rPr>
          <w:rFonts w:ascii="Arial" w:hAnsi="Arial" w:cs="Arial"/>
          <w:color w:val="000000"/>
          <w:sz w:val="24"/>
          <w:szCs w:val="24"/>
        </w:rPr>
      </w:pPr>
    </w:p>
    <w:p w:rsidR="009F3EC4" w:rsidRPr="00F35713" w:rsidRDefault="009F3EC4" w:rsidP="008B51F9">
      <w:pPr>
        <w:pStyle w:val="Descripcin"/>
        <w:spacing w:after="0" w:line="360" w:lineRule="auto"/>
        <w:ind w:left="720"/>
        <w:jc w:val="center"/>
        <w:rPr>
          <w:rFonts w:ascii="Arial" w:hAnsi="Arial" w:cs="Arial"/>
          <w:color w:val="000000"/>
          <w:sz w:val="24"/>
          <w:szCs w:val="24"/>
        </w:rPr>
      </w:pPr>
      <w:bookmarkStart w:id="13" w:name="_Ref343253343"/>
      <w:bookmarkStart w:id="14" w:name="_Toc343253468"/>
      <w:r w:rsidRPr="00F35713">
        <w:rPr>
          <w:rFonts w:ascii="Arial" w:hAnsi="Arial" w:cs="Arial"/>
          <w:color w:val="000000"/>
          <w:sz w:val="24"/>
          <w:szCs w:val="24"/>
        </w:rPr>
        <w:t xml:space="preserve">Mapa </w:t>
      </w:r>
      <w:r w:rsidR="000E041B" w:rsidRPr="00F35713">
        <w:rPr>
          <w:rFonts w:ascii="Arial" w:hAnsi="Arial" w:cs="Arial"/>
          <w:color w:val="000000"/>
          <w:sz w:val="24"/>
          <w:szCs w:val="24"/>
        </w:rPr>
        <w:fldChar w:fldCharType="begin"/>
      </w:r>
      <w:r w:rsidRPr="00F35713">
        <w:rPr>
          <w:rFonts w:ascii="Arial" w:hAnsi="Arial" w:cs="Arial"/>
          <w:color w:val="000000"/>
          <w:sz w:val="24"/>
          <w:szCs w:val="24"/>
        </w:rPr>
        <w:instrText xml:space="preserve"> SEQ Mapa \* ARABIC </w:instrText>
      </w:r>
      <w:r w:rsidR="000E041B" w:rsidRPr="00F35713">
        <w:rPr>
          <w:rFonts w:ascii="Arial" w:hAnsi="Arial" w:cs="Arial"/>
          <w:color w:val="000000"/>
          <w:sz w:val="24"/>
          <w:szCs w:val="24"/>
        </w:rPr>
        <w:fldChar w:fldCharType="separate"/>
      </w:r>
      <w:r w:rsidRPr="00F35713">
        <w:rPr>
          <w:rFonts w:ascii="Arial" w:hAnsi="Arial" w:cs="Arial"/>
          <w:noProof/>
          <w:color w:val="000000"/>
          <w:sz w:val="24"/>
          <w:szCs w:val="24"/>
        </w:rPr>
        <w:t>3</w:t>
      </w:r>
      <w:r w:rsidR="000E041B" w:rsidRPr="00F35713">
        <w:rPr>
          <w:rFonts w:ascii="Arial" w:hAnsi="Arial" w:cs="Arial"/>
          <w:color w:val="000000"/>
          <w:sz w:val="24"/>
          <w:szCs w:val="24"/>
        </w:rPr>
        <w:fldChar w:fldCharType="end"/>
      </w:r>
      <w:bookmarkEnd w:id="13"/>
      <w:r w:rsidRPr="00F35713">
        <w:rPr>
          <w:rFonts w:ascii="Arial" w:hAnsi="Arial" w:cs="Arial"/>
          <w:color w:val="000000"/>
          <w:sz w:val="24"/>
          <w:szCs w:val="24"/>
        </w:rPr>
        <w:t>. Esquema de localización general del suelo rural.</w:t>
      </w:r>
      <w:bookmarkEnd w:id="14"/>
    </w:p>
    <w:p w:rsidR="009F3EC4" w:rsidRPr="00F35713" w:rsidRDefault="00C94E91" w:rsidP="008B51F9">
      <w:pPr>
        <w:pStyle w:val="Prrafodelista"/>
        <w:spacing w:after="0" w:line="360" w:lineRule="auto"/>
        <w:jc w:val="center"/>
        <w:rPr>
          <w:rFonts w:ascii="Arial" w:hAnsi="Arial" w:cs="Arial"/>
          <w:color w:val="000000"/>
          <w:sz w:val="24"/>
          <w:szCs w:val="24"/>
        </w:rPr>
      </w:pPr>
      <w:r>
        <w:rPr>
          <w:rFonts w:ascii="Arial" w:hAnsi="Arial" w:cs="Arial"/>
          <w:noProof/>
          <w:color w:val="000000"/>
          <w:sz w:val="24"/>
          <w:szCs w:val="24"/>
          <w:lang w:eastAsia="es-CO"/>
        </w:rPr>
        <w:drawing>
          <wp:inline distT="0" distB="0" distL="0" distR="0">
            <wp:extent cx="4048125" cy="4838700"/>
            <wp:effectExtent l="38100" t="38100" r="47625" b="38100"/>
            <wp:docPr id="33"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14">
                      <a:extLst>
                        <a:ext uri="{28A0092B-C50C-407E-A947-70E740481C1C}">
                          <a14:useLocalDpi xmlns:a14="http://schemas.microsoft.com/office/drawing/2010/main" val="0"/>
                        </a:ext>
                      </a:extLst>
                    </a:blip>
                    <a:srcRect l="43" t="7181" b="4453"/>
                    <a:stretch>
                      <a:fillRect/>
                    </a:stretch>
                  </pic:blipFill>
                  <pic:spPr bwMode="auto">
                    <a:xfrm>
                      <a:off x="0" y="0"/>
                      <a:ext cx="4048125" cy="4838700"/>
                    </a:xfrm>
                    <a:prstGeom prst="rect">
                      <a:avLst/>
                    </a:prstGeom>
                    <a:noFill/>
                    <a:ln w="28575" cmpd="sng">
                      <a:solidFill>
                        <a:srgbClr val="000000"/>
                      </a:solidFill>
                      <a:miter lim="800000"/>
                      <a:headEnd/>
                      <a:tailEnd/>
                    </a:ln>
                    <a:effectLst/>
                  </pic:spPr>
                </pic:pic>
              </a:graphicData>
            </a:graphic>
          </wp:inline>
        </w:drawing>
      </w:r>
    </w:p>
    <w:p w:rsidR="009F3EC4" w:rsidRPr="00F35713" w:rsidRDefault="009F3EC4" w:rsidP="008B51F9">
      <w:pPr>
        <w:spacing w:after="0" w:line="360" w:lineRule="auto"/>
        <w:jc w:val="center"/>
        <w:rPr>
          <w:rFonts w:ascii="Arial" w:hAnsi="Arial" w:cs="Arial"/>
          <w:color w:val="000000"/>
          <w:sz w:val="24"/>
          <w:szCs w:val="24"/>
        </w:rPr>
      </w:pPr>
      <w:r w:rsidRPr="00F35713">
        <w:rPr>
          <w:rFonts w:ascii="Arial" w:hAnsi="Arial" w:cs="Arial"/>
          <w:color w:val="000000"/>
          <w:sz w:val="24"/>
          <w:szCs w:val="24"/>
        </w:rPr>
        <w:t>Fuente: Universidad Distrital Convenio 017 de 2009</w:t>
      </w:r>
    </w:p>
    <w:p w:rsidR="009F3EC4" w:rsidRPr="00F35713" w:rsidRDefault="009F3EC4" w:rsidP="008B51F9">
      <w:pPr>
        <w:spacing w:after="0" w:line="360" w:lineRule="auto"/>
        <w:jc w:val="both"/>
        <w:rPr>
          <w:rFonts w:ascii="Arial" w:hAnsi="Arial" w:cs="Arial"/>
          <w:color w:val="000000"/>
          <w:sz w:val="24"/>
          <w:szCs w:val="24"/>
        </w:rPr>
      </w:pPr>
      <w:r w:rsidRPr="00F35713">
        <w:rPr>
          <w:rFonts w:ascii="Arial" w:hAnsi="Arial" w:cs="Arial"/>
          <w:color w:val="000000"/>
          <w:sz w:val="24"/>
          <w:szCs w:val="24"/>
        </w:rPr>
        <w:t>En el suelo rural se presenta el Relleno Sanitario Doña Juana [RSDJ], el Parque Minero Industrial Mochuelo [PMIM] y un sistema de áreas protegidas como se explican a continuación:</w:t>
      </w:r>
    </w:p>
    <w:p w:rsidR="009F3EC4" w:rsidRPr="00F35713" w:rsidRDefault="009F3EC4" w:rsidP="008B51F9">
      <w:pPr>
        <w:spacing w:after="0" w:line="360" w:lineRule="auto"/>
        <w:jc w:val="both"/>
        <w:rPr>
          <w:rFonts w:ascii="Arial" w:hAnsi="Arial" w:cs="Arial"/>
          <w:color w:val="000000"/>
          <w:sz w:val="24"/>
          <w:szCs w:val="24"/>
        </w:rPr>
      </w:pPr>
    </w:p>
    <w:p w:rsidR="009F3EC4" w:rsidRPr="00F35713" w:rsidRDefault="009F3EC4" w:rsidP="008B51F9">
      <w:pPr>
        <w:pStyle w:val="Ttulo4"/>
        <w:spacing w:before="0" w:line="360" w:lineRule="auto"/>
        <w:rPr>
          <w:rFonts w:ascii="Arial" w:hAnsi="Arial" w:cs="Arial"/>
          <w:color w:val="000000"/>
          <w:sz w:val="24"/>
          <w:szCs w:val="24"/>
        </w:rPr>
      </w:pPr>
      <w:bookmarkStart w:id="15" w:name="_Toc266968754"/>
      <w:bookmarkStart w:id="16" w:name="_Toc267346099"/>
      <w:bookmarkStart w:id="17" w:name="_Toc267472398"/>
      <w:bookmarkStart w:id="18" w:name="_Toc271216554"/>
      <w:bookmarkStart w:id="19" w:name="_Toc372115180"/>
      <w:r w:rsidRPr="00F35713">
        <w:rPr>
          <w:rFonts w:ascii="Arial" w:hAnsi="Arial" w:cs="Arial"/>
          <w:color w:val="000000"/>
          <w:sz w:val="24"/>
          <w:szCs w:val="24"/>
        </w:rPr>
        <w:t>3.3.2.1. Parque Minero Industrial Mochuelo [PMIM]</w:t>
      </w:r>
      <w:bookmarkEnd w:id="15"/>
      <w:bookmarkEnd w:id="16"/>
      <w:bookmarkEnd w:id="17"/>
      <w:bookmarkEnd w:id="18"/>
      <w:bookmarkEnd w:id="19"/>
    </w:p>
    <w:p w:rsidR="009F3EC4" w:rsidRPr="00F35713" w:rsidRDefault="009F3EC4" w:rsidP="008B51F9">
      <w:pPr>
        <w:spacing w:after="0" w:line="360" w:lineRule="auto"/>
        <w:rPr>
          <w:rFonts w:ascii="Arial" w:hAnsi="Arial" w:cs="Arial"/>
          <w:color w:val="000000"/>
          <w:sz w:val="24"/>
          <w:szCs w:val="24"/>
        </w:rPr>
      </w:pPr>
    </w:p>
    <w:p w:rsidR="009F3EC4" w:rsidRPr="00F35713" w:rsidRDefault="009F3EC4" w:rsidP="008B51F9">
      <w:pPr>
        <w:spacing w:after="0" w:line="360" w:lineRule="auto"/>
        <w:jc w:val="both"/>
        <w:rPr>
          <w:rFonts w:ascii="Arial" w:hAnsi="Arial" w:cs="Arial"/>
          <w:color w:val="000000"/>
          <w:sz w:val="24"/>
          <w:szCs w:val="24"/>
        </w:rPr>
      </w:pPr>
      <w:r w:rsidRPr="00F35713">
        <w:rPr>
          <w:rFonts w:ascii="Arial" w:hAnsi="Arial" w:cs="Arial"/>
          <w:color w:val="000000"/>
          <w:sz w:val="24"/>
          <w:szCs w:val="24"/>
        </w:rPr>
        <w:t xml:space="preserve">El parque minero industrial Mochuelo, presenta una superficie aproximada de 1.656,01 ha, que se extienden por cuatro Veredas: Mochuelo Bajo (676,78 ha), Quiba Baja (576,27 ha), Quiba Alta (221,07 ha) y Mochuelo Alto (181,89 ha) de acuerdo con la capa cartográfica del POT denominada “Uso rural”.A continuación se describen los principales componentes del PMIM, sintetizados en la ficha de caracterización (ver </w:t>
      </w:r>
      <w:r w:rsidR="00B112C3">
        <w:fldChar w:fldCharType="begin"/>
      </w:r>
      <w:r w:rsidR="00B112C3">
        <w:instrText xml:space="preserve"> REF _Ref267135042 \h  \* MERGEFORMAT </w:instrText>
      </w:r>
      <w:r w:rsidR="00B112C3">
        <w:fldChar w:fldCharType="separate"/>
      </w:r>
      <w:r w:rsidRPr="00F35713">
        <w:rPr>
          <w:rFonts w:ascii="Arial" w:hAnsi="Arial" w:cs="Arial"/>
          <w:color w:val="000000"/>
          <w:sz w:val="24"/>
          <w:szCs w:val="24"/>
        </w:rPr>
        <w:t>Tabla 1</w:t>
      </w:r>
      <w:r w:rsidR="00B112C3">
        <w:fldChar w:fldCharType="end"/>
      </w:r>
      <w:r w:rsidRPr="00F35713">
        <w:rPr>
          <w:rFonts w:ascii="Arial" w:hAnsi="Arial" w:cs="Arial"/>
          <w:color w:val="000000"/>
          <w:sz w:val="24"/>
          <w:szCs w:val="24"/>
        </w:rPr>
        <w:t>).</w:t>
      </w:r>
    </w:p>
    <w:p w:rsidR="009F3EC4" w:rsidRPr="00F35713" w:rsidRDefault="009F3EC4" w:rsidP="008B51F9">
      <w:pPr>
        <w:pStyle w:val="Descripcin"/>
        <w:spacing w:after="0" w:line="360" w:lineRule="auto"/>
        <w:jc w:val="center"/>
        <w:rPr>
          <w:rFonts w:ascii="Arial" w:hAnsi="Arial" w:cs="Arial"/>
          <w:b w:val="0"/>
          <w:color w:val="000000"/>
          <w:sz w:val="24"/>
          <w:szCs w:val="24"/>
        </w:rPr>
      </w:pPr>
      <w:bookmarkStart w:id="20" w:name="_Ref267135042"/>
      <w:bookmarkStart w:id="21" w:name="_Ref263065853"/>
      <w:bookmarkStart w:id="22" w:name="_Toc266968800"/>
      <w:bookmarkStart w:id="23" w:name="_Toc271217198"/>
      <w:bookmarkStart w:id="24" w:name="_Toc343221091"/>
      <w:bookmarkStart w:id="25" w:name="_Toc343253459"/>
      <w:r w:rsidRPr="00F35713">
        <w:rPr>
          <w:rFonts w:ascii="Arial" w:hAnsi="Arial" w:cs="Arial"/>
          <w:b w:val="0"/>
          <w:color w:val="000000"/>
          <w:sz w:val="24"/>
          <w:szCs w:val="24"/>
        </w:rPr>
        <w:t xml:space="preserve">Tabla </w:t>
      </w:r>
      <w:r w:rsidR="000E041B" w:rsidRPr="00F35713">
        <w:rPr>
          <w:rFonts w:ascii="Arial" w:hAnsi="Arial" w:cs="Arial"/>
          <w:b w:val="0"/>
          <w:color w:val="000000"/>
          <w:sz w:val="24"/>
          <w:szCs w:val="24"/>
        </w:rPr>
        <w:fldChar w:fldCharType="begin"/>
      </w:r>
      <w:r w:rsidRPr="00F35713">
        <w:rPr>
          <w:rFonts w:ascii="Arial" w:hAnsi="Arial" w:cs="Arial"/>
          <w:b w:val="0"/>
          <w:color w:val="000000"/>
          <w:sz w:val="24"/>
          <w:szCs w:val="24"/>
        </w:rPr>
        <w:instrText xml:space="preserve"> SEQ Tabla \* ARABIC </w:instrText>
      </w:r>
      <w:r w:rsidR="000E041B" w:rsidRPr="00F35713">
        <w:rPr>
          <w:rFonts w:ascii="Arial" w:hAnsi="Arial" w:cs="Arial"/>
          <w:b w:val="0"/>
          <w:color w:val="000000"/>
          <w:sz w:val="24"/>
          <w:szCs w:val="24"/>
        </w:rPr>
        <w:fldChar w:fldCharType="separate"/>
      </w:r>
      <w:r w:rsidRPr="00F35713">
        <w:rPr>
          <w:rFonts w:ascii="Arial" w:hAnsi="Arial" w:cs="Arial"/>
          <w:b w:val="0"/>
          <w:noProof/>
          <w:color w:val="000000"/>
          <w:sz w:val="24"/>
          <w:szCs w:val="24"/>
        </w:rPr>
        <w:t>1</w:t>
      </w:r>
      <w:r w:rsidR="000E041B" w:rsidRPr="00F35713">
        <w:rPr>
          <w:rFonts w:ascii="Arial" w:hAnsi="Arial" w:cs="Arial"/>
          <w:b w:val="0"/>
          <w:color w:val="000000"/>
          <w:sz w:val="24"/>
          <w:szCs w:val="24"/>
        </w:rPr>
        <w:fldChar w:fldCharType="end"/>
      </w:r>
      <w:bookmarkEnd w:id="20"/>
      <w:r w:rsidRPr="00F35713">
        <w:rPr>
          <w:rFonts w:ascii="Arial" w:hAnsi="Arial" w:cs="Arial"/>
          <w:b w:val="0"/>
          <w:color w:val="000000"/>
          <w:sz w:val="24"/>
          <w:szCs w:val="24"/>
        </w:rPr>
        <w:t>. Ficha caracterización Parque Minero Industrial Mochuelo</w:t>
      </w:r>
      <w:bookmarkEnd w:id="21"/>
      <w:bookmarkEnd w:id="22"/>
      <w:bookmarkEnd w:id="23"/>
      <w:bookmarkEnd w:id="24"/>
      <w:bookmarkEnd w:id="25"/>
    </w:p>
    <w:tbl>
      <w:tblPr>
        <w:tblW w:w="9069" w:type="dxa"/>
        <w:jc w:val="center"/>
        <w:tblLook w:val="00A0" w:firstRow="1" w:lastRow="0" w:firstColumn="1" w:lastColumn="0" w:noHBand="0" w:noVBand="0"/>
      </w:tblPr>
      <w:tblGrid>
        <w:gridCol w:w="2137"/>
        <w:gridCol w:w="6932"/>
      </w:tblGrid>
      <w:tr w:rsidR="009F3EC4" w:rsidRPr="00F35713" w:rsidTr="00CF777A">
        <w:trPr>
          <w:trHeight w:val="278"/>
          <w:jc w:val="center"/>
        </w:trPr>
        <w:tc>
          <w:tcPr>
            <w:tcW w:w="9069" w:type="dxa"/>
            <w:gridSpan w:val="2"/>
            <w:tcBorders>
              <w:top w:val="single" w:sz="4" w:space="0" w:color="auto"/>
              <w:left w:val="single" w:sz="4" w:space="0" w:color="auto"/>
              <w:bottom w:val="single" w:sz="4" w:space="0" w:color="auto"/>
              <w:right w:val="single" w:sz="4" w:space="0" w:color="auto"/>
            </w:tcBorders>
            <w:shd w:val="clear" w:color="000000" w:fill="D7E4BC"/>
            <w:vAlign w:val="center"/>
          </w:tcPr>
          <w:p w:rsidR="009F3EC4" w:rsidRPr="00F35713" w:rsidRDefault="009F3EC4" w:rsidP="00565D7B">
            <w:pPr>
              <w:spacing w:after="0" w:line="240" w:lineRule="auto"/>
              <w:jc w:val="center"/>
              <w:rPr>
                <w:rFonts w:ascii="Arial" w:hAnsi="Arial" w:cs="Arial"/>
                <w:b/>
                <w:bCs/>
                <w:color w:val="000000"/>
                <w:sz w:val="24"/>
                <w:szCs w:val="24"/>
              </w:rPr>
            </w:pPr>
            <w:r w:rsidRPr="00F35713">
              <w:rPr>
                <w:rFonts w:ascii="Arial" w:hAnsi="Arial" w:cs="Arial"/>
                <w:b/>
                <w:bCs/>
                <w:color w:val="000000"/>
                <w:sz w:val="24"/>
                <w:szCs w:val="24"/>
              </w:rPr>
              <w:t>COMPONENTE FÍSICO</w:t>
            </w:r>
          </w:p>
        </w:tc>
      </w:tr>
      <w:tr w:rsidR="009F3EC4" w:rsidRPr="00F35713" w:rsidTr="004B224A">
        <w:trPr>
          <w:trHeight w:val="1941"/>
          <w:jc w:val="center"/>
        </w:trPr>
        <w:tc>
          <w:tcPr>
            <w:tcW w:w="1863" w:type="dxa"/>
            <w:tcBorders>
              <w:top w:val="nil"/>
              <w:left w:val="single" w:sz="4" w:space="0" w:color="auto"/>
              <w:bottom w:val="single" w:sz="4" w:space="0" w:color="auto"/>
              <w:right w:val="single" w:sz="4" w:space="0" w:color="auto"/>
            </w:tcBorders>
            <w:shd w:val="clear" w:color="000000" w:fill="FFFFFF"/>
            <w:vAlign w:val="center"/>
          </w:tcPr>
          <w:p w:rsidR="009F3EC4" w:rsidRPr="00F35713" w:rsidRDefault="009F3EC4" w:rsidP="00565D7B">
            <w:pPr>
              <w:spacing w:after="0" w:line="240" w:lineRule="auto"/>
              <w:rPr>
                <w:rFonts w:ascii="Arial" w:hAnsi="Arial" w:cs="Arial"/>
                <w:b/>
                <w:bCs/>
                <w:color w:val="000000"/>
                <w:sz w:val="24"/>
                <w:szCs w:val="24"/>
              </w:rPr>
            </w:pPr>
            <w:r w:rsidRPr="00F35713">
              <w:rPr>
                <w:rFonts w:ascii="Arial" w:hAnsi="Arial" w:cs="Arial"/>
                <w:b/>
                <w:bCs/>
                <w:color w:val="000000"/>
                <w:sz w:val="24"/>
                <w:szCs w:val="24"/>
              </w:rPr>
              <w:t>Geología</w:t>
            </w:r>
          </w:p>
        </w:tc>
        <w:tc>
          <w:tcPr>
            <w:tcW w:w="7206" w:type="dxa"/>
            <w:tcBorders>
              <w:top w:val="nil"/>
              <w:left w:val="nil"/>
              <w:bottom w:val="single" w:sz="4" w:space="0" w:color="auto"/>
              <w:right w:val="single" w:sz="4" w:space="0" w:color="auto"/>
            </w:tcBorders>
            <w:shd w:val="clear" w:color="000000" w:fill="FFFFFF"/>
            <w:vAlign w:val="center"/>
          </w:tcPr>
          <w:p w:rsidR="009F3EC4" w:rsidRPr="00F35713" w:rsidRDefault="009F3EC4" w:rsidP="00565D7B">
            <w:pPr>
              <w:pStyle w:val="Prrafodelista"/>
              <w:numPr>
                <w:ilvl w:val="0"/>
                <w:numId w:val="19"/>
              </w:numPr>
              <w:spacing w:after="0" w:line="240" w:lineRule="auto"/>
              <w:jc w:val="both"/>
              <w:rPr>
                <w:rFonts w:ascii="Arial" w:hAnsi="Arial" w:cs="Arial"/>
                <w:color w:val="000000"/>
                <w:sz w:val="24"/>
                <w:szCs w:val="24"/>
              </w:rPr>
            </w:pPr>
            <w:r w:rsidRPr="00F35713">
              <w:rPr>
                <w:rFonts w:ascii="Arial" w:hAnsi="Arial" w:cs="Arial"/>
                <w:bCs/>
                <w:color w:val="000000"/>
                <w:sz w:val="24"/>
                <w:szCs w:val="24"/>
              </w:rPr>
              <w:t>Formación Bogotá</w:t>
            </w:r>
            <w:r w:rsidRPr="00F35713">
              <w:rPr>
                <w:rFonts w:ascii="Arial" w:hAnsi="Arial" w:cs="Arial"/>
                <w:color w:val="000000"/>
                <w:sz w:val="24"/>
                <w:szCs w:val="24"/>
              </w:rPr>
              <w:t xml:space="preserve"> (Tpb): Constituida por arcillolitas abigarradas de color rojo, violeta y gris, ricas en hierro dispuestas en bancos potentes poco consolidadas, con buzamientos entre 60 y 75° NW.</w:t>
            </w:r>
          </w:p>
          <w:p w:rsidR="009F3EC4" w:rsidRPr="00F35713" w:rsidRDefault="009F3EC4" w:rsidP="00565D7B">
            <w:pPr>
              <w:pStyle w:val="Prrafodelista"/>
              <w:numPr>
                <w:ilvl w:val="0"/>
                <w:numId w:val="19"/>
              </w:numPr>
              <w:spacing w:after="0" w:line="240" w:lineRule="auto"/>
              <w:jc w:val="both"/>
              <w:rPr>
                <w:rFonts w:ascii="Arial" w:hAnsi="Arial" w:cs="Arial"/>
                <w:color w:val="000000"/>
                <w:sz w:val="24"/>
                <w:szCs w:val="24"/>
              </w:rPr>
            </w:pPr>
            <w:r w:rsidRPr="00F35713">
              <w:rPr>
                <w:rFonts w:ascii="Arial" w:hAnsi="Arial" w:cs="Arial"/>
                <w:bCs/>
                <w:color w:val="000000"/>
                <w:sz w:val="24"/>
                <w:szCs w:val="24"/>
              </w:rPr>
              <w:t>Depósitos Cuaternarios</w:t>
            </w:r>
            <w:r w:rsidRPr="00F35713">
              <w:rPr>
                <w:rFonts w:ascii="Arial" w:hAnsi="Arial" w:cs="Arial"/>
                <w:color w:val="000000"/>
                <w:sz w:val="24"/>
                <w:szCs w:val="24"/>
              </w:rPr>
              <w:t xml:space="preserve"> de tipo fluvio-glacial y suelo residual, acumulados debido al hielo regional ocurrido en el pleistoceno.</w:t>
            </w:r>
          </w:p>
          <w:p w:rsidR="009F3EC4" w:rsidRPr="00F35713" w:rsidRDefault="009F3EC4" w:rsidP="00565D7B">
            <w:pPr>
              <w:pStyle w:val="Prrafodelista"/>
              <w:numPr>
                <w:ilvl w:val="0"/>
                <w:numId w:val="19"/>
              </w:numPr>
              <w:spacing w:after="0" w:line="240" w:lineRule="auto"/>
              <w:jc w:val="both"/>
              <w:rPr>
                <w:rFonts w:ascii="Arial" w:hAnsi="Arial" w:cs="Arial"/>
                <w:b/>
                <w:bCs/>
                <w:color w:val="000000"/>
                <w:sz w:val="24"/>
                <w:szCs w:val="24"/>
              </w:rPr>
            </w:pPr>
            <w:r w:rsidRPr="00F35713">
              <w:rPr>
                <w:rFonts w:ascii="Arial" w:hAnsi="Arial" w:cs="Arial"/>
                <w:color w:val="000000"/>
                <w:sz w:val="24"/>
                <w:szCs w:val="24"/>
              </w:rPr>
              <w:t>Sinclinal de Usme, se evidencia la presencia de dos fallas de tipo regional (Falla Quiba y Falla Buenavista), y una falla de cabalgamiento (Falla El Mochuelo).</w:t>
            </w:r>
          </w:p>
        </w:tc>
      </w:tr>
      <w:tr w:rsidR="009F3EC4" w:rsidRPr="00F35713" w:rsidTr="00CF777A">
        <w:trPr>
          <w:trHeight w:val="837"/>
          <w:jc w:val="center"/>
        </w:trPr>
        <w:tc>
          <w:tcPr>
            <w:tcW w:w="1863" w:type="dxa"/>
            <w:tcBorders>
              <w:top w:val="nil"/>
              <w:left w:val="single" w:sz="4" w:space="0" w:color="auto"/>
              <w:bottom w:val="single" w:sz="4" w:space="0" w:color="auto"/>
              <w:right w:val="single" w:sz="4" w:space="0" w:color="auto"/>
            </w:tcBorders>
            <w:shd w:val="clear" w:color="000000" w:fill="FFFFFF"/>
            <w:vAlign w:val="center"/>
          </w:tcPr>
          <w:p w:rsidR="009F3EC4" w:rsidRPr="00F35713" w:rsidRDefault="009F3EC4" w:rsidP="00565D7B">
            <w:pPr>
              <w:spacing w:after="0" w:line="240" w:lineRule="auto"/>
              <w:rPr>
                <w:rFonts w:ascii="Arial" w:hAnsi="Arial" w:cs="Arial"/>
                <w:b/>
                <w:bCs/>
                <w:color w:val="000000"/>
                <w:sz w:val="24"/>
                <w:szCs w:val="24"/>
              </w:rPr>
            </w:pPr>
            <w:r w:rsidRPr="00F35713">
              <w:rPr>
                <w:rFonts w:ascii="Arial" w:hAnsi="Arial" w:cs="Arial"/>
                <w:b/>
                <w:bCs/>
                <w:color w:val="000000"/>
                <w:sz w:val="24"/>
                <w:szCs w:val="24"/>
              </w:rPr>
              <w:t xml:space="preserve">Hidrología e Hidrogeología </w:t>
            </w:r>
          </w:p>
        </w:tc>
        <w:tc>
          <w:tcPr>
            <w:tcW w:w="7206" w:type="dxa"/>
            <w:tcBorders>
              <w:top w:val="nil"/>
              <w:left w:val="nil"/>
              <w:bottom w:val="single" w:sz="4" w:space="0" w:color="auto"/>
              <w:right w:val="single" w:sz="4" w:space="0" w:color="auto"/>
            </w:tcBorders>
            <w:shd w:val="clear" w:color="000000" w:fill="FFFFFF"/>
            <w:vAlign w:val="center"/>
          </w:tcPr>
          <w:p w:rsidR="009F3EC4" w:rsidRPr="00F35713" w:rsidRDefault="009F3EC4" w:rsidP="00565D7B">
            <w:pPr>
              <w:spacing w:after="0" w:line="240" w:lineRule="auto"/>
              <w:rPr>
                <w:rFonts w:ascii="Arial" w:hAnsi="Arial" w:cs="Arial"/>
                <w:color w:val="000000"/>
                <w:sz w:val="24"/>
                <w:szCs w:val="24"/>
              </w:rPr>
            </w:pPr>
            <w:r w:rsidRPr="00F35713">
              <w:rPr>
                <w:rFonts w:ascii="Arial" w:hAnsi="Arial" w:cs="Arial"/>
                <w:color w:val="000000"/>
                <w:sz w:val="24"/>
                <w:szCs w:val="24"/>
              </w:rPr>
              <w:t>Las fuentes de agua que recogen las aguas provenientes de la escorrentía son:</w:t>
            </w:r>
          </w:p>
          <w:p w:rsidR="009F3EC4" w:rsidRPr="00F35713" w:rsidRDefault="009F3EC4" w:rsidP="00565D7B">
            <w:pPr>
              <w:pStyle w:val="Prrafodelista"/>
              <w:numPr>
                <w:ilvl w:val="0"/>
                <w:numId w:val="19"/>
              </w:numPr>
              <w:spacing w:after="0" w:line="240" w:lineRule="auto"/>
              <w:jc w:val="both"/>
              <w:rPr>
                <w:rFonts w:ascii="Arial" w:hAnsi="Arial" w:cs="Arial"/>
                <w:color w:val="000000"/>
                <w:sz w:val="24"/>
                <w:szCs w:val="24"/>
              </w:rPr>
            </w:pPr>
            <w:r w:rsidRPr="00F35713">
              <w:rPr>
                <w:rFonts w:ascii="Arial" w:hAnsi="Arial" w:cs="Arial"/>
                <w:color w:val="000000"/>
                <w:sz w:val="24"/>
                <w:szCs w:val="24"/>
              </w:rPr>
              <w:t>Río Tunjuelo.</w:t>
            </w:r>
          </w:p>
          <w:p w:rsidR="009F3EC4" w:rsidRPr="00F35713" w:rsidRDefault="009F3EC4" w:rsidP="00565D7B">
            <w:pPr>
              <w:pStyle w:val="Prrafodelista"/>
              <w:numPr>
                <w:ilvl w:val="0"/>
                <w:numId w:val="19"/>
              </w:numPr>
              <w:spacing w:after="0" w:line="240" w:lineRule="auto"/>
              <w:jc w:val="both"/>
              <w:rPr>
                <w:rFonts w:ascii="Arial" w:hAnsi="Arial" w:cs="Arial"/>
                <w:color w:val="000000"/>
                <w:sz w:val="24"/>
                <w:szCs w:val="24"/>
              </w:rPr>
            </w:pPr>
            <w:r w:rsidRPr="00F35713">
              <w:rPr>
                <w:rFonts w:ascii="Arial" w:hAnsi="Arial" w:cs="Arial"/>
                <w:color w:val="000000"/>
                <w:sz w:val="24"/>
                <w:szCs w:val="24"/>
              </w:rPr>
              <w:t>Quebrada La Orquita</w:t>
            </w:r>
          </w:p>
          <w:p w:rsidR="009F3EC4" w:rsidRPr="00F35713" w:rsidRDefault="009F3EC4" w:rsidP="00565D7B">
            <w:pPr>
              <w:pStyle w:val="Prrafodelista"/>
              <w:numPr>
                <w:ilvl w:val="0"/>
                <w:numId w:val="19"/>
              </w:numPr>
              <w:spacing w:after="0" w:line="240" w:lineRule="auto"/>
              <w:jc w:val="both"/>
              <w:rPr>
                <w:rFonts w:ascii="Arial" w:hAnsi="Arial" w:cs="Arial"/>
                <w:color w:val="000000"/>
                <w:sz w:val="24"/>
                <w:szCs w:val="24"/>
              </w:rPr>
            </w:pPr>
            <w:r w:rsidRPr="00F35713">
              <w:rPr>
                <w:rFonts w:ascii="Arial" w:hAnsi="Arial" w:cs="Arial"/>
                <w:color w:val="000000"/>
                <w:sz w:val="24"/>
                <w:szCs w:val="24"/>
              </w:rPr>
              <w:t>Quebrada San Gil.</w:t>
            </w:r>
          </w:p>
          <w:p w:rsidR="009F3EC4" w:rsidRPr="00F35713" w:rsidRDefault="009F3EC4" w:rsidP="00565D7B">
            <w:pPr>
              <w:pStyle w:val="Prrafodelista"/>
              <w:numPr>
                <w:ilvl w:val="0"/>
                <w:numId w:val="19"/>
              </w:numPr>
              <w:spacing w:after="0" w:line="240" w:lineRule="auto"/>
              <w:jc w:val="both"/>
              <w:rPr>
                <w:rFonts w:ascii="Arial" w:hAnsi="Arial" w:cs="Arial"/>
                <w:color w:val="000000"/>
                <w:sz w:val="24"/>
                <w:szCs w:val="24"/>
              </w:rPr>
            </w:pPr>
            <w:r w:rsidRPr="00F35713">
              <w:rPr>
                <w:rFonts w:ascii="Arial" w:hAnsi="Arial" w:cs="Arial"/>
                <w:color w:val="000000"/>
                <w:sz w:val="24"/>
                <w:szCs w:val="24"/>
              </w:rPr>
              <w:t>Quebrada Mochuelo.</w:t>
            </w:r>
          </w:p>
          <w:p w:rsidR="009F3EC4" w:rsidRPr="00F35713" w:rsidRDefault="009F3EC4" w:rsidP="00565D7B">
            <w:pPr>
              <w:pStyle w:val="Prrafodelista"/>
              <w:numPr>
                <w:ilvl w:val="0"/>
                <w:numId w:val="19"/>
              </w:numPr>
              <w:spacing w:after="0" w:line="240" w:lineRule="auto"/>
              <w:jc w:val="both"/>
              <w:rPr>
                <w:rFonts w:ascii="Arial" w:hAnsi="Arial" w:cs="Arial"/>
                <w:color w:val="000000"/>
                <w:sz w:val="24"/>
                <w:szCs w:val="24"/>
              </w:rPr>
            </w:pPr>
            <w:r w:rsidRPr="00F35713">
              <w:rPr>
                <w:rFonts w:ascii="Arial" w:hAnsi="Arial" w:cs="Arial"/>
                <w:color w:val="000000"/>
                <w:sz w:val="24"/>
                <w:szCs w:val="24"/>
              </w:rPr>
              <w:t>Quebrada Limas.</w:t>
            </w:r>
          </w:p>
          <w:p w:rsidR="009F3EC4" w:rsidRPr="00F35713" w:rsidRDefault="009F3EC4" w:rsidP="00565D7B">
            <w:pPr>
              <w:pStyle w:val="Prrafodelista"/>
              <w:numPr>
                <w:ilvl w:val="0"/>
                <w:numId w:val="19"/>
              </w:numPr>
              <w:spacing w:after="0" w:line="240" w:lineRule="auto"/>
              <w:jc w:val="both"/>
              <w:rPr>
                <w:rFonts w:ascii="Arial" w:hAnsi="Arial" w:cs="Arial"/>
                <w:color w:val="000000"/>
                <w:sz w:val="24"/>
                <w:szCs w:val="24"/>
              </w:rPr>
            </w:pPr>
            <w:r w:rsidRPr="00F35713">
              <w:rPr>
                <w:rFonts w:ascii="Arial" w:hAnsi="Arial" w:cs="Arial"/>
                <w:color w:val="000000"/>
                <w:sz w:val="24"/>
                <w:szCs w:val="24"/>
              </w:rPr>
              <w:t>Quebrada Trompeta.</w:t>
            </w:r>
          </w:p>
          <w:p w:rsidR="009F3EC4" w:rsidRPr="00F35713" w:rsidRDefault="009F3EC4" w:rsidP="00565D7B">
            <w:pPr>
              <w:pStyle w:val="Prrafodelista"/>
              <w:numPr>
                <w:ilvl w:val="0"/>
                <w:numId w:val="19"/>
              </w:numPr>
              <w:spacing w:after="0" w:line="240" w:lineRule="auto"/>
              <w:jc w:val="both"/>
              <w:rPr>
                <w:rFonts w:ascii="Arial" w:hAnsi="Arial" w:cs="Arial"/>
                <w:color w:val="000000"/>
                <w:sz w:val="24"/>
                <w:szCs w:val="24"/>
              </w:rPr>
            </w:pPr>
            <w:r w:rsidRPr="00F35713">
              <w:rPr>
                <w:rFonts w:ascii="Arial" w:hAnsi="Arial" w:cs="Arial"/>
                <w:color w:val="000000"/>
                <w:sz w:val="24"/>
                <w:szCs w:val="24"/>
              </w:rPr>
              <w:t>Quebrada Puente Blanco.</w:t>
            </w:r>
          </w:p>
          <w:p w:rsidR="009F3EC4" w:rsidRPr="00F35713" w:rsidRDefault="009F3EC4" w:rsidP="00565D7B">
            <w:pPr>
              <w:pStyle w:val="Prrafodelista"/>
              <w:numPr>
                <w:ilvl w:val="0"/>
                <w:numId w:val="19"/>
              </w:numPr>
              <w:spacing w:after="0" w:line="240" w:lineRule="auto"/>
              <w:jc w:val="both"/>
              <w:rPr>
                <w:rFonts w:ascii="Arial" w:hAnsi="Arial" w:cs="Arial"/>
                <w:color w:val="000000"/>
                <w:sz w:val="24"/>
                <w:szCs w:val="24"/>
              </w:rPr>
            </w:pPr>
            <w:r w:rsidRPr="00F35713">
              <w:rPr>
                <w:rFonts w:ascii="Arial" w:hAnsi="Arial" w:cs="Arial"/>
                <w:color w:val="000000"/>
                <w:sz w:val="24"/>
                <w:szCs w:val="24"/>
              </w:rPr>
              <w:t>Quebrada Puente Tierra.</w:t>
            </w:r>
          </w:p>
          <w:p w:rsidR="009F3EC4" w:rsidRPr="00F35713" w:rsidRDefault="009F3EC4" w:rsidP="00565D7B">
            <w:pPr>
              <w:pStyle w:val="Prrafodelista"/>
              <w:numPr>
                <w:ilvl w:val="0"/>
                <w:numId w:val="19"/>
              </w:numPr>
              <w:spacing w:after="0" w:line="240" w:lineRule="auto"/>
              <w:jc w:val="both"/>
              <w:rPr>
                <w:rFonts w:ascii="Arial" w:hAnsi="Arial" w:cs="Arial"/>
                <w:color w:val="000000"/>
                <w:sz w:val="24"/>
                <w:szCs w:val="24"/>
              </w:rPr>
            </w:pPr>
            <w:r w:rsidRPr="00F35713">
              <w:rPr>
                <w:rFonts w:ascii="Arial" w:hAnsi="Arial" w:cs="Arial"/>
                <w:color w:val="000000"/>
                <w:sz w:val="24"/>
                <w:szCs w:val="24"/>
              </w:rPr>
              <w:t>Quebrada Ajos.</w:t>
            </w:r>
          </w:p>
          <w:p w:rsidR="009F3EC4" w:rsidRPr="00F35713" w:rsidRDefault="009F3EC4" w:rsidP="00565D7B">
            <w:pPr>
              <w:pStyle w:val="Prrafodelista"/>
              <w:numPr>
                <w:ilvl w:val="0"/>
                <w:numId w:val="19"/>
              </w:numPr>
              <w:spacing w:after="0" w:line="240" w:lineRule="auto"/>
              <w:jc w:val="both"/>
              <w:rPr>
                <w:rFonts w:ascii="Arial" w:hAnsi="Arial" w:cs="Arial"/>
                <w:color w:val="000000"/>
                <w:sz w:val="24"/>
                <w:szCs w:val="24"/>
              </w:rPr>
            </w:pPr>
            <w:r w:rsidRPr="00F35713">
              <w:rPr>
                <w:rFonts w:ascii="Arial" w:hAnsi="Arial" w:cs="Arial"/>
                <w:color w:val="000000"/>
                <w:sz w:val="24"/>
                <w:szCs w:val="24"/>
              </w:rPr>
              <w:t>Quebrada Aguas Calientes.</w:t>
            </w:r>
          </w:p>
          <w:p w:rsidR="009F3EC4" w:rsidRPr="00F35713" w:rsidRDefault="009F3EC4" w:rsidP="00565D7B">
            <w:pPr>
              <w:spacing w:after="0" w:line="240" w:lineRule="auto"/>
              <w:rPr>
                <w:rFonts w:ascii="Arial" w:hAnsi="Arial" w:cs="Arial"/>
                <w:color w:val="000000"/>
                <w:sz w:val="24"/>
                <w:szCs w:val="24"/>
              </w:rPr>
            </w:pPr>
            <w:r w:rsidRPr="00F35713">
              <w:rPr>
                <w:rFonts w:ascii="Arial" w:hAnsi="Arial" w:cs="Arial"/>
                <w:color w:val="000000"/>
                <w:sz w:val="24"/>
                <w:szCs w:val="24"/>
              </w:rPr>
              <w:t>En cuanto a hidrogeología, en la zona se reporta la existencia de varios pozos para aprovechamiento de agua por parte de las ladrilleras en las épocas de menor precipitación.</w:t>
            </w:r>
          </w:p>
        </w:tc>
      </w:tr>
      <w:tr w:rsidR="009F3EC4" w:rsidRPr="00F35713" w:rsidTr="00CF777A">
        <w:trPr>
          <w:trHeight w:val="898"/>
          <w:jc w:val="center"/>
        </w:trPr>
        <w:tc>
          <w:tcPr>
            <w:tcW w:w="1863" w:type="dxa"/>
            <w:vMerge w:val="restart"/>
            <w:tcBorders>
              <w:top w:val="nil"/>
              <w:left w:val="single" w:sz="4" w:space="0" w:color="auto"/>
              <w:bottom w:val="single" w:sz="4" w:space="0" w:color="000000"/>
              <w:right w:val="single" w:sz="4" w:space="0" w:color="auto"/>
            </w:tcBorders>
            <w:shd w:val="clear" w:color="000000" w:fill="FFFFFF"/>
            <w:vAlign w:val="center"/>
          </w:tcPr>
          <w:p w:rsidR="009F3EC4" w:rsidRPr="00F35713" w:rsidRDefault="009F3EC4" w:rsidP="00565D7B">
            <w:pPr>
              <w:spacing w:after="0" w:line="240" w:lineRule="auto"/>
              <w:rPr>
                <w:rFonts w:ascii="Arial" w:hAnsi="Arial" w:cs="Arial"/>
                <w:b/>
                <w:bCs/>
                <w:color w:val="000000"/>
                <w:sz w:val="24"/>
                <w:szCs w:val="24"/>
              </w:rPr>
            </w:pPr>
            <w:r w:rsidRPr="00F35713">
              <w:rPr>
                <w:rFonts w:ascii="Arial" w:hAnsi="Arial" w:cs="Arial"/>
                <w:b/>
                <w:bCs/>
                <w:color w:val="000000"/>
                <w:sz w:val="24"/>
                <w:szCs w:val="24"/>
              </w:rPr>
              <w:t>Geomorfología</w:t>
            </w:r>
          </w:p>
        </w:tc>
        <w:tc>
          <w:tcPr>
            <w:tcW w:w="7206" w:type="dxa"/>
            <w:vMerge w:val="restart"/>
            <w:tcBorders>
              <w:top w:val="nil"/>
              <w:left w:val="single" w:sz="4" w:space="0" w:color="auto"/>
              <w:bottom w:val="single" w:sz="4" w:space="0" w:color="000000"/>
              <w:right w:val="single" w:sz="4" w:space="0" w:color="auto"/>
            </w:tcBorders>
            <w:shd w:val="clear" w:color="000000" w:fill="FFFFFF"/>
            <w:vAlign w:val="center"/>
          </w:tcPr>
          <w:p w:rsidR="009F3EC4" w:rsidRPr="00F35713" w:rsidRDefault="009F3EC4" w:rsidP="00565D7B">
            <w:pPr>
              <w:spacing w:after="0" w:line="240" w:lineRule="auto"/>
              <w:rPr>
                <w:rFonts w:ascii="Arial" w:hAnsi="Arial" w:cs="Arial"/>
                <w:color w:val="000000"/>
                <w:sz w:val="24"/>
                <w:szCs w:val="24"/>
              </w:rPr>
            </w:pPr>
            <w:r w:rsidRPr="00F35713">
              <w:rPr>
                <w:rFonts w:ascii="Arial" w:hAnsi="Arial" w:cs="Arial"/>
                <w:color w:val="000000"/>
                <w:sz w:val="24"/>
                <w:szCs w:val="24"/>
              </w:rPr>
              <w:t>En cuanto a las geoformas de la zona, se presenta un relieve ondulado y erosionado entre 15 y 25%. También es posible observar alteraciones inducidas por el desarrollo antitectónico de la actividad minera, modificando las geoformas en el área de influencia de las minas. Los procesos de erosión hídrica y eólica se han aumentado debido a la mayor exposición de los terrenos a los agentes que los producen, por lo cual se han generado zonas geotécnicamente inestables en la formación de surcos, cárcavas y fracturas.</w:t>
            </w:r>
          </w:p>
        </w:tc>
      </w:tr>
      <w:tr w:rsidR="009F3EC4" w:rsidRPr="00F35713" w:rsidTr="00CF777A">
        <w:trPr>
          <w:trHeight w:val="931"/>
          <w:jc w:val="center"/>
        </w:trPr>
        <w:tc>
          <w:tcPr>
            <w:tcW w:w="1863" w:type="dxa"/>
            <w:vMerge/>
            <w:tcBorders>
              <w:top w:val="nil"/>
              <w:left w:val="single" w:sz="4" w:space="0" w:color="auto"/>
              <w:bottom w:val="single" w:sz="4" w:space="0" w:color="000000"/>
              <w:right w:val="single" w:sz="4" w:space="0" w:color="auto"/>
            </w:tcBorders>
            <w:vAlign w:val="center"/>
          </w:tcPr>
          <w:p w:rsidR="009F3EC4" w:rsidRPr="00F35713" w:rsidRDefault="009F3EC4" w:rsidP="00565D7B">
            <w:pPr>
              <w:spacing w:after="0" w:line="240" w:lineRule="auto"/>
              <w:rPr>
                <w:rFonts w:ascii="Arial" w:hAnsi="Arial" w:cs="Arial"/>
                <w:b/>
                <w:bCs/>
                <w:color w:val="000000"/>
                <w:sz w:val="24"/>
                <w:szCs w:val="24"/>
              </w:rPr>
            </w:pPr>
          </w:p>
        </w:tc>
        <w:tc>
          <w:tcPr>
            <w:tcW w:w="7206" w:type="dxa"/>
            <w:vMerge/>
            <w:tcBorders>
              <w:top w:val="nil"/>
              <w:left w:val="single" w:sz="4" w:space="0" w:color="auto"/>
              <w:bottom w:val="single" w:sz="4" w:space="0" w:color="000000"/>
              <w:right w:val="single" w:sz="4" w:space="0" w:color="auto"/>
            </w:tcBorders>
            <w:vAlign w:val="center"/>
          </w:tcPr>
          <w:p w:rsidR="009F3EC4" w:rsidRPr="00F35713" w:rsidRDefault="009F3EC4" w:rsidP="00565D7B">
            <w:pPr>
              <w:spacing w:after="0" w:line="240" w:lineRule="auto"/>
              <w:rPr>
                <w:rFonts w:ascii="Arial" w:hAnsi="Arial" w:cs="Arial"/>
                <w:color w:val="000000"/>
                <w:sz w:val="24"/>
                <w:szCs w:val="24"/>
              </w:rPr>
            </w:pPr>
          </w:p>
        </w:tc>
      </w:tr>
      <w:tr w:rsidR="009F3EC4" w:rsidRPr="00F35713" w:rsidTr="00CF777A">
        <w:trPr>
          <w:trHeight w:val="556"/>
          <w:jc w:val="center"/>
        </w:trPr>
        <w:tc>
          <w:tcPr>
            <w:tcW w:w="1863" w:type="dxa"/>
            <w:tcBorders>
              <w:top w:val="nil"/>
              <w:left w:val="single" w:sz="4" w:space="0" w:color="auto"/>
              <w:bottom w:val="single" w:sz="4" w:space="0" w:color="auto"/>
              <w:right w:val="single" w:sz="4" w:space="0" w:color="auto"/>
            </w:tcBorders>
            <w:shd w:val="clear" w:color="000000" w:fill="FFFFFF"/>
            <w:vAlign w:val="center"/>
          </w:tcPr>
          <w:p w:rsidR="009F3EC4" w:rsidRPr="00F35713" w:rsidRDefault="009F3EC4" w:rsidP="00565D7B">
            <w:pPr>
              <w:spacing w:after="0" w:line="240" w:lineRule="auto"/>
              <w:rPr>
                <w:rFonts w:ascii="Arial" w:hAnsi="Arial" w:cs="Arial"/>
                <w:b/>
                <w:bCs/>
                <w:color w:val="000000"/>
                <w:sz w:val="24"/>
                <w:szCs w:val="24"/>
              </w:rPr>
            </w:pPr>
            <w:r w:rsidRPr="00F35713">
              <w:rPr>
                <w:rFonts w:ascii="Arial" w:hAnsi="Arial" w:cs="Arial"/>
                <w:b/>
                <w:bCs/>
                <w:color w:val="000000"/>
                <w:sz w:val="24"/>
                <w:szCs w:val="24"/>
              </w:rPr>
              <w:t>Clima</w:t>
            </w:r>
          </w:p>
        </w:tc>
        <w:tc>
          <w:tcPr>
            <w:tcW w:w="7206" w:type="dxa"/>
            <w:tcBorders>
              <w:top w:val="nil"/>
              <w:left w:val="nil"/>
              <w:bottom w:val="single" w:sz="4" w:space="0" w:color="auto"/>
              <w:right w:val="single" w:sz="4" w:space="0" w:color="auto"/>
            </w:tcBorders>
            <w:shd w:val="clear" w:color="000000" w:fill="FFFFFF"/>
            <w:vAlign w:val="center"/>
          </w:tcPr>
          <w:p w:rsidR="009F3EC4" w:rsidRPr="00F35713" w:rsidRDefault="009F3EC4" w:rsidP="00565D7B">
            <w:pPr>
              <w:pStyle w:val="Prrafodelista"/>
              <w:numPr>
                <w:ilvl w:val="0"/>
                <w:numId w:val="20"/>
              </w:numPr>
              <w:spacing w:after="0" w:line="240" w:lineRule="auto"/>
              <w:jc w:val="both"/>
              <w:rPr>
                <w:rFonts w:ascii="Arial" w:hAnsi="Arial" w:cs="Arial"/>
                <w:color w:val="000000"/>
                <w:sz w:val="24"/>
                <w:szCs w:val="24"/>
              </w:rPr>
            </w:pPr>
            <w:r w:rsidRPr="00F35713">
              <w:rPr>
                <w:rFonts w:ascii="Arial" w:hAnsi="Arial" w:cs="Arial"/>
                <w:color w:val="000000"/>
                <w:sz w:val="24"/>
                <w:szCs w:val="24"/>
              </w:rPr>
              <w:t>Temperatura: Entre los 11°C y 15°C.</w:t>
            </w:r>
          </w:p>
          <w:p w:rsidR="009F3EC4" w:rsidRPr="00F35713" w:rsidRDefault="009F3EC4" w:rsidP="00565D7B">
            <w:pPr>
              <w:pStyle w:val="Prrafodelista"/>
              <w:numPr>
                <w:ilvl w:val="0"/>
                <w:numId w:val="20"/>
              </w:numPr>
              <w:spacing w:after="0" w:line="240" w:lineRule="auto"/>
              <w:jc w:val="both"/>
              <w:rPr>
                <w:rFonts w:ascii="Arial" w:hAnsi="Arial" w:cs="Arial"/>
                <w:color w:val="000000"/>
                <w:sz w:val="24"/>
                <w:szCs w:val="24"/>
              </w:rPr>
            </w:pPr>
            <w:r w:rsidRPr="00F35713">
              <w:rPr>
                <w:rFonts w:ascii="Arial" w:hAnsi="Arial" w:cs="Arial"/>
                <w:color w:val="000000"/>
                <w:sz w:val="24"/>
                <w:szCs w:val="24"/>
              </w:rPr>
              <w:t xml:space="preserve">Precipitación promedio anual: Entre los 600 mm y 1.000 mm Anuales. </w:t>
            </w:r>
          </w:p>
          <w:p w:rsidR="009F3EC4" w:rsidRPr="00F35713" w:rsidRDefault="009F3EC4" w:rsidP="00565D7B">
            <w:pPr>
              <w:pStyle w:val="Prrafodelista"/>
              <w:numPr>
                <w:ilvl w:val="0"/>
                <w:numId w:val="20"/>
              </w:numPr>
              <w:spacing w:after="0" w:line="240" w:lineRule="auto"/>
              <w:jc w:val="both"/>
              <w:rPr>
                <w:rFonts w:ascii="Arial" w:hAnsi="Arial" w:cs="Arial"/>
                <w:color w:val="000000"/>
                <w:sz w:val="24"/>
                <w:szCs w:val="24"/>
              </w:rPr>
            </w:pPr>
            <w:r w:rsidRPr="00F35713">
              <w:rPr>
                <w:rFonts w:ascii="Arial" w:hAnsi="Arial" w:cs="Arial"/>
                <w:color w:val="000000"/>
                <w:sz w:val="24"/>
                <w:szCs w:val="24"/>
              </w:rPr>
              <w:t>Humedad relativa: varía entre el 56% y el 77%.</w:t>
            </w:r>
          </w:p>
        </w:tc>
      </w:tr>
      <w:tr w:rsidR="009F3EC4" w:rsidRPr="00F35713" w:rsidTr="00CF777A">
        <w:trPr>
          <w:trHeight w:val="305"/>
          <w:jc w:val="center"/>
        </w:trPr>
        <w:tc>
          <w:tcPr>
            <w:tcW w:w="9069" w:type="dxa"/>
            <w:gridSpan w:val="2"/>
            <w:tcBorders>
              <w:top w:val="single" w:sz="4" w:space="0" w:color="auto"/>
              <w:left w:val="single" w:sz="4" w:space="0" w:color="auto"/>
              <w:bottom w:val="single" w:sz="4" w:space="0" w:color="auto"/>
              <w:right w:val="single" w:sz="4" w:space="0" w:color="auto"/>
            </w:tcBorders>
            <w:shd w:val="clear" w:color="000000" w:fill="D7E4BC"/>
            <w:vAlign w:val="center"/>
          </w:tcPr>
          <w:p w:rsidR="009F3EC4" w:rsidRPr="00F35713" w:rsidRDefault="009F3EC4" w:rsidP="00565D7B">
            <w:pPr>
              <w:spacing w:after="0" w:line="240" w:lineRule="auto"/>
              <w:jc w:val="center"/>
              <w:rPr>
                <w:rFonts w:ascii="Arial" w:hAnsi="Arial" w:cs="Arial"/>
                <w:b/>
                <w:bCs/>
                <w:color w:val="000000"/>
                <w:sz w:val="24"/>
                <w:szCs w:val="24"/>
              </w:rPr>
            </w:pPr>
            <w:r w:rsidRPr="00F35713">
              <w:rPr>
                <w:rFonts w:ascii="Arial" w:hAnsi="Arial" w:cs="Arial"/>
                <w:b/>
                <w:bCs/>
                <w:color w:val="000000"/>
                <w:sz w:val="24"/>
                <w:szCs w:val="24"/>
              </w:rPr>
              <w:t>DESCRIPCIÓN DE LAS ZONAS</w:t>
            </w:r>
          </w:p>
        </w:tc>
      </w:tr>
      <w:tr w:rsidR="009F3EC4" w:rsidRPr="00F35713" w:rsidTr="00CF777A">
        <w:trPr>
          <w:trHeight w:val="833"/>
          <w:jc w:val="center"/>
        </w:trPr>
        <w:tc>
          <w:tcPr>
            <w:tcW w:w="1863" w:type="dxa"/>
            <w:tcBorders>
              <w:top w:val="nil"/>
              <w:left w:val="single" w:sz="4" w:space="0" w:color="auto"/>
              <w:bottom w:val="single" w:sz="4" w:space="0" w:color="auto"/>
              <w:right w:val="single" w:sz="4" w:space="0" w:color="auto"/>
            </w:tcBorders>
            <w:shd w:val="clear" w:color="000000" w:fill="FFFFFF"/>
            <w:vAlign w:val="center"/>
          </w:tcPr>
          <w:p w:rsidR="009F3EC4" w:rsidRPr="00F35713" w:rsidRDefault="009F3EC4" w:rsidP="00565D7B">
            <w:pPr>
              <w:spacing w:after="0" w:line="240" w:lineRule="auto"/>
              <w:rPr>
                <w:rFonts w:ascii="Arial" w:hAnsi="Arial" w:cs="Arial"/>
                <w:b/>
                <w:bCs/>
                <w:color w:val="000000"/>
                <w:sz w:val="24"/>
                <w:szCs w:val="24"/>
              </w:rPr>
            </w:pPr>
            <w:r w:rsidRPr="00F35713">
              <w:rPr>
                <w:rFonts w:ascii="Arial" w:hAnsi="Arial" w:cs="Arial"/>
                <w:b/>
                <w:bCs/>
                <w:color w:val="000000"/>
                <w:sz w:val="24"/>
                <w:szCs w:val="24"/>
              </w:rPr>
              <w:t>Zona de Explotación de Arcillas</w:t>
            </w:r>
          </w:p>
        </w:tc>
        <w:tc>
          <w:tcPr>
            <w:tcW w:w="7206" w:type="dxa"/>
            <w:tcBorders>
              <w:top w:val="nil"/>
              <w:left w:val="nil"/>
              <w:bottom w:val="single" w:sz="4" w:space="0" w:color="auto"/>
              <w:right w:val="single" w:sz="4" w:space="0" w:color="auto"/>
            </w:tcBorders>
            <w:shd w:val="clear" w:color="000000" w:fill="FFFFFF"/>
            <w:vAlign w:val="center"/>
          </w:tcPr>
          <w:p w:rsidR="009F3EC4" w:rsidRPr="00F35713" w:rsidRDefault="009F3EC4" w:rsidP="00565D7B">
            <w:pPr>
              <w:spacing w:after="0" w:line="240" w:lineRule="auto"/>
              <w:rPr>
                <w:rFonts w:ascii="Arial" w:hAnsi="Arial" w:cs="Arial"/>
                <w:color w:val="000000"/>
                <w:sz w:val="24"/>
                <w:szCs w:val="24"/>
              </w:rPr>
            </w:pPr>
            <w:r w:rsidRPr="00F35713">
              <w:rPr>
                <w:rFonts w:ascii="Arial" w:hAnsi="Arial" w:cs="Arial"/>
                <w:color w:val="000000"/>
                <w:sz w:val="24"/>
                <w:szCs w:val="24"/>
              </w:rPr>
              <w:t>Este es el principal tipo de material explotado dentro del PMIM, su explotación se realiza primordialmente sobre el costado oriental del Parque, sin embargo se encuentra una parte de explotación de este material en la zona noroccidental. Abarca el 35,78% correspondiente a 674, 35 Ha.</w:t>
            </w:r>
          </w:p>
        </w:tc>
      </w:tr>
      <w:tr w:rsidR="009F3EC4" w:rsidRPr="00F35713" w:rsidTr="00CF777A">
        <w:trPr>
          <w:trHeight w:val="833"/>
          <w:jc w:val="center"/>
        </w:trPr>
        <w:tc>
          <w:tcPr>
            <w:tcW w:w="1863" w:type="dxa"/>
            <w:tcBorders>
              <w:top w:val="nil"/>
              <w:left w:val="single" w:sz="4" w:space="0" w:color="auto"/>
              <w:bottom w:val="single" w:sz="4" w:space="0" w:color="auto"/>
              <w:right w:val="single" w:sz="4" w:space="0" w:color="auto"/>
            </w:tcBorders>
            <w:shd w:val="clear" w:color="000000" w:fill="FFFFFF"/>
            <w:vAlign w:val="center"/>
          </w:tcPr>
          <w:p w:rsidR="009F3EC4" w:rsidRPr="00F35713" w:rsidRDefault="009F3EC4" w:rsidP="00565D7B">
            <w:pPr>
              <w:spacing w:after="0" w:line="240" w:lineRule="auto"/>
              <w:rPr>
                <w:rFonts w:ascii="Arial" w:hAnsi="Arial" w:cs="Arial"/>
                <w:b/>
                <w:bCs/>
                <w:color w:val="000000"/>
                <w:sz w:val="24"/>
                <w:szCs w:val="24"/>
              </w:rPr>
            </w:pPr>
            <w:r w:rsidRPr="00F35713">
              <w:rPr>
                <w:rFonts w:ascii="Arial" w:hAnsi="Arial" w:cs="Arial"/>
                <w:b/>
                <w:bCs/>
                <w:color w:val="000000"/>
                <w:sz w:val="24"/>
                <w:szCs w:val="24"/>
              </w:rPr>
              <w:t>Zona de Explotación de Materiales de Construcción</w:t>
            </w:r>
          </w:p>
        </w:tc>
        <w:tc>
          <w:tcPr>
            <w:tcW w:w="7206" w:type="dxa"/>
            <w:tcBorders>
              <w:top w:val="nil"/>
              <w:left w:val="nil"/>
              <w:bottom w:val="single" w:sz="4" w:space="0" w:color="auto"/>
              <w:right w:val="single" w:sz="4" w:space="0" w:color="auto"/>
            </w:tcBorders>
            <w:shd w:val="clear" w:color="000000" w:fill="FFFFFF"/>
            <w:vAlign w:val="center"/>
          </w:tcPr>
          <w:p w:rsidR="009F3EC4" w:rsidRPr="00F35713" w:rsidRDefault="009F3EC4" w:rsidP="00565D7B">
            <w:pPr>
              <w:spacing w:after="0" w:line="240" w:lineRule="auto"/>
              <w:rPr>
                <w:rFonts w:ascii="Arial" w:hAnsi="Arial" w:cs="Arial"/>
                <w:color w:val="000000"/>
                <w:sz w:val="24"/>
                <w:szCs w:val="24"/>
              </w:rPr>
            </w:pPr>
            <w:r w:rsidRPr="00F35713">
              <w:rPr>
                <w:rFonts w:ascii="Arial" w:hAnsi="Arial" w:cs="Arial"/>
                <w:color w:val="000000"/>
                <w:sz w:val="24"/>
                <w:szCs w:val="24"/>
              </w:rPr>
              <w:t>La explotación de materiales de construcción como arena o recebos ocupa el segundo lugar según el área que es destinada para este fin, ocupa el 13,46% aproximadamente 253,45 Ha. La explotación de estos materiales se lleva a cabo en la zona central del PMI.</w:t>
            </w:r>
          </w:p>
        </w:tc>
      </w:tr>
      <w:tr w:rsidR="009F3EC4" w:rsidRPr="00F35713" w:rsidTr="00CF777A">
        <w:trPr>
          <w:trHeight w:val="556"/>
          <w:jc w:val="center"/>
        </w:trPr>
        <w:tc>
          <w:tcPr>
            <w:tcW w:w="1863" w:type="dxa"/>
            <w:tcBorders>
              <w:top w:val="nil"/>
              <w:left w:val="single" w:sz="4" w:space="0" w:color="auto"/>
              <w:bottom w:val="single" w:sz="4" w:space="0" w:color="auto"/>
              <w:right w:val="single" w:sz="4" w:space="0" w:color="auto"/>
            </w:tcBorders>
            <w:shd w:val="clear" w:color="000000" w:fill="FFFFFF"/>
            <w:vAlign w:val="center"/>
          </w:tcPr>
          <w:p w:rsidR="009F3EC4" w:rsidRPr="00F35713" w:rsidRDefault="009F3EC4" w:rsidP="00565D7B">
            <w:pPr>
              <w:spacing w:after="0" w:line="240" w:lineRule="auto"/>
              <w:rPr>
                <w:rFonts w:ascii="Arial" w:hAnsi="Arial" w:cs="Arial"/>
                <w:b/>
                <w:bCs/>
                <w:color w:val="000000"/>
                <w:sz w:val="24"/>
                <w:szCs w:val="24"/>
              </w:rPr>
            </w:pPr>
            <w:r w:rsidRPr="00F35713">
              <w:rPr>
                <w:rFonts w:ascii="Arial" w:hAnsi="Arial" w:cs="Arial"/>
                <w:b/>
                <w:bCs/>
                <w:color w:val="000000"/>
                <w:sz w:val="24"/>
                <w:szCs w:val="24"/>
              </w:rPr>
              <w:t>Zona de Explotación de Otros Materiales</w:t>
            </w:r>
          </w:p>
        </w:tc>
        <w:tc>
          <w:tcPr>
            <w:tcW w:w="7206" w:type="dxa"/>
            <w:tcBorders>
              <w:top w:val="nil"/>
              <w:left w:val="nil"/>
              <w:bottom w:val="single" w:sz="4" w:space="0" w:color="auto"/>
              <w:right w:val="single" w:sz="4" w:space="0" w:color="auto"/>
            </w:tcBorders>
            <w:shd w:val="clear" w:color="000000" w:fill="FFFFFF"/>
            <w:vAlign w:val="center"/>
          </w:tcPr>
          <w:p w:rsidR="009F3EC4" w:rsidRPr="00F35713" w:rsidRDefault="009F3EC4" w:rsidP="00565D7B">
            <w:pPr>
              <w:spacing w:after="0" w:line="240" w:lineRule="auto"/>
              <w:rPr>
                <w:rFonts w:ascii="Arial" w:hAnsi="Arial" w:cs="Arial"/>
                <w:color w:val="000000"/>
                <w:sz w:val="24"/>
                <w:szCs w:val="24"/>
              </w:rPr>
            </w:pPr>
            <w:r w:rsidRPr="00F35713">
              <w:rPr>
                <w:rFonts w:ascii="Arial" w:hAnsi="Arial" w:cs="Arial"/>
                <w:color w:val="000000"/>
                <w:sz w:val="24"/>
                <w:szCs w:val="24"/>
              </w:rPr>
              <w:t>Dentro del PMI se dispone aproximadamente de 221,47 ha equivalente al 11,76% para realizar explotaciones de otro tipo de materiales. Dicha explotación se ubica en la parte norte del PMI.</w:t>
            </w:r>
          </w:p>
        </w:tc>
      </w:tr>
      <w:tr w:rsidR="009F3EC4" w:rsidRPr="00F35713" w:rsidTr="00CF777A">
        <w:trPr>
          <w:trHeight w:val="278"/>
          <w:jc w:val="center"/>
        </w:trPr>
        <w:tc>
          <w:tcPr>
            <w:tcW w:w="1863" w:type="dxa"/>
            <w:tcBorders>
              <w:top w:val="nil"/>
              <w:left w:val="single" w:sz="4" w:space="0" w:color="auto"/>
              <w:bottom w:val="single" w:sz="4" w:space="0" w:color="auto"/>
              <w:right w:val="single" w:sz="4" w:space="0" w:color="auto"/>
            </w:tcBorders>
            <w:shd w:val="clear" w:color="000000" w:fill="FFFFFF"/>
            <w:vAlign w:val="center"/>
          </w:tcPr>
          <w:p w:rsidR="009F3EC4" w:rsidRPr="00F35713" w:rsidRDefault="009F3EC4" w:rsidP="00565D7B">
            <w:pPr>
              <w:spacing w:after="0" w:line="240" w:lineRule="auto"/>
              <w:rPr>
                <w:rFonts w:ascii="Arial" w:hAnsi="Arial" w:cs="Arial"/>
                <w:b/>
                <w:bCs/>
                <w:color w:val="000000"/>
                <w:sz w:val="24"/>
                <w:szCs w:val="24"/>
              </w:rPr>
            </w:pPr>
            <w:r w:rsidRPr="00F35713">
              <w:rPr>
                <w:rFonts w:ascii="Arial" w:hAnsi="Arial" w:cs="Arial"/>
                <w:b/>
                <w:bCs/>
                <w:color w:val="000000"/>
                <w:sz w:val="24"/>
                <w:szCs w:val="24"/>
              </w:rPr>
              <w:t>Zonas para Usos Agrícolas</w:t>
            </w:r>
          </w:p>
        </w:tc>
        <w:tc>
          <w:tcPr>
            <w:tcW w:w="7206" w:type="dxa"/>
            <w:tcBorders>
              <w:top w:val="nil"/>
              <w:left w:val="nil"/>
              <w:bottom w:val="single" w:sz="4" w:space="0" w:color="auto"/>
              <w:right w:val="single" w:sz="4" w:space="0" w:color="auto"/>
            </w:tcBorders>
            <w:shd w:val="clear" w:color="000000" w:fill="FFFFFF"/>
            <w:vAlign w:val="center"/>
          </w:tcPr>
          <w:p w:rsidR="009F3EC4" w:rsidRPr="00F35713" w:rsidRDefault="009F3EC4" w:rsidP="00565D7B">
            <w:pPr>
              <w:spacing w:after="0" w:line="240" w:lineRule="auto"/>
              <w:rPr>
                <w:rFonts w:ascii="Arial" w:hAnsi="Arial" w:cs="Arial"/>
                <w:color w:val="000000"/>
                <w:sz w:val="24"/>
                <w:szCs w:val="24"/>
              </w:rPr>
            </w:pPr>
            <w:r w:rsidRPr="00F35713">
              <w:rPr>
                <w:rFonts w:ascii="Arial" w:hAnsi="Arial" w:cs="Arial"/>
                <w:color w:val="000000"/>
                <w:sz w:val="24"/>
                <w:szCs w:val="24"/>
              </w:rPr>
              <w:t>De las 1884,28 Has del PMI El Mochuelo, el 39% correspondiente a 735,01 ha están destinadas a usos agrícolas dentro del PMI.</w:t>
            </w:r>
          </w:p>
        </w:tc>
      </w:tr>
      <w:tr w:rsidR="009F3EC4" w:rsidRPr="00F35713" w:rsidTr="00CF777A">
        <w:trPr>
          <w:trHeight w:val="375"/>
          <w:jc w:val="center"/>
        </w:trPr>
        <w:tc>
          <w:tcPr>
            <w:tcW w:w="9069" w:type="dxa"/>
            <w:gridSpan w:val="2"/>
            <w:tcBorders>
              <w:top w:val="single" w:sz="4" w:space="0" w:color="auto"/>
              <w:left w:val="single" w:sz="4" w:space="0" w:color="auto"/>
              <w:bottom w:val="single" w:sz="4" w:space="0" w:color="auto"/>
              <w:right w:val="single" w:sz="4" w:space="0" w:color="auto"/>
            </w:tcBorders>
            <w:shd w:val="clear" w:color="000000" w:fill="D7E4BC"/>
            <w:vAlign w:val="center"/>
          </w:tcPr>
          <w:p w:rsidR="009F3EC4" w:rsidRPr="00F35713" w:rsidRDefault="009F3EC4" w:rsidP="00565D7B">
            <w:pPr>
              <w:spacing w:after="0" w:line="240" w:lineRule="auto"/>
              <w:jc w:val="center"/>
              <w:rPr>
                <w:rFonts w:ascii="Arial" w:hAnsi="Arial" w:cs="Arial"/>
                <w:b/>
                <w:bCs/>
                <w:color w:val="000000"/>
                <w:sz w:val="24"/>
                <w:szCs w:val="24"/>
              </w:rPr>
            </w:pPr>
            <w:r w:rsidRPr="00F35713">
              <w:rPr>
                <w:rFonts w:ascii="Arial" w:hAnsi="Arial" w:cs="Arial"/>
                <w:b/>
                <w:bCs/>
                <w:color w:val="000000"/>
                <w:sz w:val="24"/>
                <w:szCs w:val="24"/>
              </w:rPr>
              <w:t>SISTEMA ACTUAL DE OPERACIÓN</w:t>
            </w:r>
          </w:p>
        </w:tc>
      </w:tr>
      <w:tr w:rsidR="009F3EC4" w:rsidRPr="00F35713" w:rsidTr="00CF777A">
        <w:trPr>
          <w:trHeight w:val="1241"/>
          <w:jc w:val="center"/>
        </w:trPr>
        <w:tc>
          <w:tcPr>
            <w:tcW w:w="9069" w:type="dxa"/>
            <w:gridSpan w:val="2"/>
            <w:tcBorders>
              <w:top w:val="single" w:sz="4" w:space="0" w:color="auto"/>
              <w:left w:val="single" w:sz="4" w:space="0" w:color="auto"/>
              <w:bottom w:val="single" w:sz="4" w:space="0" w:color="auto"/>
              <w:right w:val="single" w:sz="4" w:space="0" w:color="000000"/>
            </w:tcBorders>
            <w:shd w:val="clear" w:color="000000" w:fill="FFFFFF"/>
            <w:vAlign w:val="center"/>
          </w:tcPr>
          <w:p w:rsidR="009F3EC4" w:rsidRPr="00F35713" w:rsidRDefault="009F3EC4" w:rsidP="00565D7B">
            <w:pPr>
              <w:spacing w:after="0" w:line="240" w:lineRule="auto"/>
              <w:rPr>
                <w:rFonts w:ascii="Arial" w:hAnsi="Arial" w:cs="Arial"/>
                <w:color w:val="000000"/>
                <w:sz w:val="24"/>
                <w:szCs w:val="24"/>
              </w:rPr>
            </w:pPr>
            <w:r w:rsidRPr="00F35713">
              <w:rPr>
                <w:rFonts w:ascii="Arial" w:hAnsi="Arial" w:cs="Arial"/>
                <w:color w:val="000000"/>
                <w:sz w:val="24"/>
                <w:szCs w:val="24"/>
              </w:rPr>
              <w:t>La etapa de operación del PMIM involucra las actividades desde la construcción y montaje y hasta la implementación de las actividades de cierre y abandono, ya sea por agotamiento de las reservas o por suspensión de las actividades. Todas las operaciones mineras contemplan la consecución de diversos recursos y la ejecución de numerosos procesos que garantizarán la adecuada ejecución del objeto contractual.</w:t>
            </w:r>
          </w:p>
        </w:tc>
      </w:tr>
      <w:tr w:rsidR="009F3EC4" w:rsidRPr="00F35713" w:rsidTr="00CF777A">
        <w:trPr>
          <w:trHeight w:val="368"/>
          <w:jc w:val="center"/>
        </w:trPr>
        <w:tc>
          <w:tcPr>
            <w:tcW w:w="1863" w:type="dxa"/>
            <w:tcBorders>
              <w:top w:val="nil"/>
              <w:left w:val="single" w:sz="4" w:space="0" w:color="auto"/>
              <w:bottom w:val="single" w:sz="4" w:space="0" w:color="auto"/>
              <w:right w:val="single" w:sz="4" w:space="0" w:color="auto"/>
            </w:tcBorders>
            <w:shd w:val="clear" w:color="000000" w:fill="FFFFFF"/>
            <w:vAlign w:val="center"/>
          </w:tcPr>
          <w:p w:rsidR="009F3EC4" w:rsidRPr="00F35713" w:rsidRDefault="009F3EC4" w:rsidP="00565D7B">
            <w:pPr>
              <w:spacing w:after="0" w:line="240" w:lineRule="auto"/>
              <w:rPr>
                <w:rFonts w:ascii="Arial" w:hAnsi="Arial" w:cs="Arial"/>
                <w:b/>
                <w:bCs/>
                <w:color w:val="000000"/>
                <w:sz w:val="24"/>
                <w:szCs w:val="24"/>
              </w:rPr>
            </w:pPr>
            <w:r w:rsidRPr="00F35713">
              <w:rPr>
                <w:rFonts w:ascii="Arial" w:hAnsi="Arial" w:cs="Arial"/>
                <w:b/>
                <w:bCs/>
                <w:color w:val="000000"/>
                <w:sz w:val="24"/>
                <w:szCs w:val="24"/>
              </w:rPr>
              <w:t>Descapote</w:t>
            </w:r>
          </w:p>
        </w:tc>
        <w:tc>
          <w:tcPr>
            <w:tcW w:w="7206" w:type="dxa"/>
            <w:tcBorders>
              <w:top w:val="nil"/>
              <w:left w:val="nil"/>
              <w:bottom w:val="single" w:sz="4" w:space="0" w:color="auto"/>
              <w:right w:val="single" w:sz="4" w:space="0" w:color="auto"/>
            </w:tcBorders>
            <w:shd w:val="clear" w:color="000000" w:fill="FFFFFF"/>
            <w:vAlign w:val="center"/>
          </w:tcPr>
          <w:p w:rsidR="009F3EC4" w:rsidRPr="00F35713" w:rsidRDefault="009F3EC4" w:rsidP="00565D7B">
            <w:pPr>
              <w:spacing w:after="0" w:line="240" w:lineRule="auto"/>
              <w:rPr>
                <w:rFonts w:ascii="Arial" w:hAnsi="Arial" w:cs="Arial"/>
                <w:color w:val="000000"/>
                <w:sz w:val="24"/>
                <w:szCs w:val="24"/>
              </w:rPr>
            </w:pPr>
            <w:r w:rsidRPr="00F35713">
              <w:rPr>
                <w:rFonts w:ascii="Arial" w:hAnsi="Arial" w:cs="Arial"/>
                <w:color w:val="000000"/>
                <w:sz w:val="24"/>
                <w:szCs w:val="24"/>
              </w:rPr>
              <w:t>Los equipos utilizados en este proceso son: Pala Hidráulica, Buldózer y Retroexcavadora. El proceso consiste en remover la capa vegetal, el suelo o el "estéril" (mineral o roca que no representa beneficio económico para la empresa minera) que cubre un yacimiento, para dejar descubierto el mineral de interés económico, empleando alguno de los equipos mencionados inicialmente.</w:t>
            </w:r>
          </w:p>
        </w:tc>
      </w:tr>
      <w:tr w:rsidR="009F3EC4" w:rsidRPr="00F35713" w:rsidTr="00CF777A">
        <w:trPr>
          <w:trHeight w:val="784"/>
          <w:jc w:val="center"/>
        </w:trPr>
        <w:tc>
          <w:tcPr>
            <w:tcW w:w="1863" w:type="dxa"/>
            <w:tcBorders>
              <w:top w:val="nil"/>
              <w:left w:val="single" w:sz="4" w:space="0" w:color="auto"/>
              <w:bottom w:val="single" w:sz="4" w:space="0" w:color="auto"/>
              <w:right w:val="single" w:sz="4" w:space="0" w:color="auto"/>
            </w:tcBorders>
            <w:shd w:val="clear" w:color="000000" w:fill="FFFFFF"/>
            <w:vAlign w:val="center"/>
          </w:tcPr>
          <w:p w:rsidR="009F3EC4" w:rsidRPr="00F35713" w:rsidRDefault="009F3EC4" w:rsidP="00565D7B">
            <w:pPr>
              <w:spacing w:after="0" w:line="240" w:lineRule="auto"/>
              <w:rPr>
                <w:rFonts w:ascii="Arial" w:hAnsi="Arial" w:cs="Arial"/>
                <w:b/>
                <w:bCs/>
                <w:color w:val="000000"/>
                <w:sz w:val="24"/>
                <w:szCs w:val="24"/>
              </w:rPr>
            </w:pPr>
            <w:r w:rsidRPr="00F35713">
              <w:rPr>
                <w:rFonts w:ascii="Arial" w:hAnsi="Arial" w:cs="Arial"/>
                <w:b/>
                <w:bCs/>
                <w:color w:val="000000"/>
                <w:sz w:val="24"/>
                <w:szCs w:val="24"/>
              </w:rPr>
              <w:t>Extracción mecanizada</w:t>
            </w:r>
          </w:p>
        </w:tc>
        <w:tc>
          <w:tcPr>
            <w:tcW w:w="7206" w:type="dxa"/>
            <w:tcBorders>
              <w:top w:val="nil"/>
              <w:left w:val="nil"/>
              <w:bottom w:val="single" w:sz="4" w:space="0" w:color="auto"/>
              <w:right w:val="single" w:sz="4" w:space="0" w:color="auto"/>
            </w:tcBorders>
            <w:shd w:val="clear" w:color="000000" w:fill="FFFFFF"/>
            <w:vAlign w:val="center"/>
          </w:tcPr>
          <w:p w:rsidR="009F3EC4" w:rsidRPr="00F35713" w:rsidRDefault="009F3EC4" w:rsidP="00565D7B">
            <w:pPr>
              <w:spacing w:after="0" w:line="240" w:lineRule="auto"/>
              <w:rPr>
                <w:rFonts w:ascii="Arial" w:hAnsi="Arial" w:cs="Arial"/>
                <w:color w:val="000000"/>
                <w:sz w:val="24"/>
                <w:szCs w:val="24"/>
              </w:rPr>
            </w:pPr>
            <w:r w:rsidRPr="00F35713">
              <w:rPr>
                <w:rFonts w:ascii="Arial" w:hAnsi="Arial" w:cs="Arial"/>
                <w:color w:val="000000"/>
                <w:sz w:val="24"/>
                <w:szCs w:val="24"/>
              </w:rPr>
              <w:t>Empleando una retroexcavadora, se extrae el material de interés económico y se almacena en una tolva para prepararla para la siguiente etapa.</w:t>
            </w:r>
          </w:p>
        </w:tc>
      </w:tr>
      <w:tr w:rsidR="009F3EC4" w:rsidRPr="00F35713" w:rsidTr="00CF777A">
        <w:trPr>
          <w:trHeight w:val="718"/>
          <w:jc w:val="center"/>
        </w:trPr>
        <w:tc>
          <w:tcPr>
            <w:tcW w:w="1863" w:type="dxa"/>
            <w:tcBorders>
              <w:top w:val="nil"/>
              <w:left w:val="single" w:sz="4" w:space="0" w:color="auto"/>
              <w:bottom w:val="single" w:sz="4" w:space="0" w:color="auto"/>
              <w:right w:val="single" w:sz="4" w:space="0" w:color="auto"/>
            </w:tcBorders>
            <w:shd w:val="clear" w:color="000000" w:fill="FFFFFF"/>
            <w:vAlign w:val="center"/>
          </w:tcPr>
          <w:p w:rsidR="009F3EC4" w:rsidRPr="00F35713" w:rsidRDefault="009F3EC4" w:rsidP="00565D7B">
            <w:pPr>
              <w:spacing w:after="0" w:line="240" w:lineRule="auto"/>
              <w:rPr>
                <w:rFonts w:ascii="Arial" w:hAnsi="Arial" w:cs="Arial"/>
                <w:b/>
                <w:bCs/>
                <w:color w:val="000000"/>
                <w:sz w:val="24"/>
                <w:szCs w:val="24"/>
              </w:rPr>
            </w:pPr>
            <w:r w:rsidRPr="00F35713">
              <w:rPr>
                <w:rFonts w:ascii="Arial" w:hAnsi="Arial" w:cs="Arial"/>
                <w:b/>
                <w:bCs/>
                <w:color w:val="000000"/>
                <w:sz w:val="24"/>
                <w:szCs w:val="24"/>
              </w:rPr>
              <w:t>Molienda</w:t>
            </w:r>
          </w:p>
        </w:tc>
        <w:tc>
          <w:tcPr>
            <w:tcW w:w="7206" w:type="dxa"/>
            <w:tcBorders>
              <w:top w:val="nil"/>
              <w:left w:val="nil"/>
              <w:bottom w:val="single" w:sz="4" w:space="0" w:color="auto"/>
              <w:right w:val="single" w:sz="4" w:space="0" w:color="auto"/>
            </w:tcBorders>
            <w:shd w:val="clear" w:color="000000" w:fill="FFFFFF"/>
            <w:vAlign w:val="center"/>
          </w:tcPr>
          <w:p w:rsidR="009F3EC4" w:rsidRPr="00F35713" w:rsidRDefault="009F3EC4" w:rsidP="00565D7B">
            <w:pPr>
              <w:spacing w:after="0" w:line="240" w:lineRule="auto"/>
              <w:rPr>
                <w:rFonts w:ascii="Arial" w:hAnsi="Arial" w:cs="Arial"/>
                <w:color w:val="000000"/>
                <w:sz w:val="24"/>
                <w:szCs w:val="24"/>
              </w:rPr>
            </w:pPr>
            <w:r w:rsidRPr="00F35713">
              <w:rPr>
                <w:rFonts w:ascii="Arial" w:hAnsi="Arial" w:cs="Arial"/>
                <w:color w:val="000000"/>
                <w:sz w:val="24"/>
                <w:szCs w:val="24"/>
              </w:rPr>
              <w:t>En este proceso se pretende realizar la reducción de tamaño de un mineral; puede ser de tipo primario o secundario según el tamaño requerido del producto.</w:t>
            </w:r>
          </w:p>
        </w:tc>
      </w:tr>
      <w:tr w:rsidR="009F3EC4" w:rsidRPr="00F35713" w:rsidTr="00CF777A">
        <w:trPr>
          <w:trHeight w:val="653"/>
          <w:jc w:val="center"/>
        </w:trPr>
        <w:tc>
          <w:tcPr>
            <w:tcW w:w="1863" w:type="dxa"/>
            <w:tcBorders>
              <w:top w:val="nil"/>
              <w:left w:val="single" w:sz="4" w:space="0" w:color="auto"/>
              <w:bottom w:val="single" w:sz="4" w:space="0" w:color="auto"/>
              <w:right w:val="single" w:sz="4" w:space="0" w:color="auto"/>
            </w:tcBorders>
            <w:shd w:val="clear" w:color="000000" w:fill="FFFFFF"/>
            <w:vAlign w:val="center"/>
          </w:tcPr>
          <w:p w:rsidR="009F3EC4" w:rsidRPr="00F35713" w:rsidRDefault="009F3EC4" w:rsidP="00565D7B">
            <w:pPr>
              <w:spacing w:after="0" w:line="240" w:lineRule="auto"/>
              <w:rPr>
                <w:rFonts w:ascii="Arial" w:hAnsi="Arial" w:cs="Arial"/>
                <w:b/>
                <w:bCs/>
                <w:color w:val="000000"/>
                <w:sz w:val="24"/>
                <w:szCs w:val="24"/>
              </w:rPr>
            </w:pPr>
            <w:r w:rsidRPr="00F35713">
              <w:rPr>
                <w:rFonts w:ascii="Arial" w:hAnsi="Arial" w:cs="Arial"/>
                <w:b/>
                <w:bCs/>
                <w:color w:val="000000"/>
                <w:sz w:val="24"/>
                <w:szCs w:val="24"/>
              </w:rPr>
              <w:t>Homogenización</w:t>
            </w:r>
          </w:p>
        </w:tc>
        <w:tc>
          <w:tcPr>
            <w:tcW w:w="7206" w:type="dxa"/>
            <w:tcBorders>
              <w:top w:val="nil"/>
              <w:left w:val="nil"/>
              <w:bottom w:val="single" w:sz="4" w:space="0" w:color="auto"/>
              <w:right w:val="single" w:sz="4" w:space="0" w:color="auto"/>
            </w:tcBorders>
            <w:shd w:val="clear" w:color="000000" w:fill="FFFFFF"/>
            <w:vAlign w:val="center"/>
          </w:tcPr>
          <w:p w:rsidR="009F3EC4" w:rsidRPr="00F35713" w:rsidRDefault="009F3EC4" w:rsidP="00565D7B">
            <w:pPr>
              <w:spacing w:after="0" w:line="240" w:lineRule="auto"/>
              <w:rPr>
                <w:rFonts w:ascii="Arial" w:hAnsi="Arial" w:cs="Arial"/>
                <w:color w:val="000000"/>
                <w:sz w:val="24"/>
                <w:szCs w:val="24"/>
              </w:rPr>
            </w:pPr>
            <w:r w:rsidRPr="00F35713">
              <w:rPr>
                <w:rFonts w:ascii="Arial" w:hAnsi="Arial" w:cs="Arial"/>
                <w:color w:val="000000"/>
                <w:sz w:val="24"/>
                <w:szCs w:val="24"/>
              </w:rPr>
              <w:t>Para el caso de las arcillas es necesario homogenizar el material, agregando agua y amasando el material.</w:t>
            </w:r>
          </w:p>
        </w:tc>
      </w:tr>
      <w:tr w:rsidR="009F3EC4" w:rsidRPr="00F35713" w:rsidTr="00CF777A">
        <w:trPr>
          <w:trHeight w:val="670"/>
          <w:jc w:val="center"/>
        </w:trPr>
        <w:tc>
          <w:tcPr>
            <w:tcW w:w="1863" w:type="dxa"/>
            <w:tcBorders>
              <w:top w:val="nil"/>
              <w:left w:val="single" w:sz="4" w:space="0" w:color="auto"/>
              <w:bottom w:val="single" w:sz="4" w:space="0" w:color="auto"/>
              <w:right w:val="single" w:sz="4" w:space="0" w:color="auto"/>
            </w:tcBorders>
            <w:shd w:val="clear" w:color="000000" w:fill="FFFFFF"/>
            <w:vAlign w:val="center"/>
          </w:tcPr>
          <w:p w:rsidR="009F3EC4" w:rsidRPr="00F35713" w:rsidRDefault="009F3EC4" w:rsidP="00565D7B">
            <w:pPr>
              <w:spacing w:after="0" w:line="240" w:lineRule="auto"/>
              <w:rPr>
                <w:rFonts w:ascii="Arial" w:hAnsi="Arial" w:cs="Arial"/>
                <w:b/>
                <w:bCs/>
                <w:color w:val="000000"/>
                <w:sz w:val="24"/>
                <w:szCs w:val="24"/>
              </w:rPr>
            </w:pPr>
            <w:r w:rsidRPr="00F35713">
              <w:rPr>
                <w:rFonts w:ascii="Arial" w:hAnsi="Arial" w:cs="Arial"/>
                <w:b/>
                <w:bCs/>
                <w:color w:val="000000"/>
                <w:sz w:val="24"/>
                <w:szCs w:val="24"/>
              </w:rPr>
              <w:t>Moldeo</w:t>
            </w:r>
          </w:p>
        </w:tc>
        <w:tc>
          <w:tcPr>
            <w:tcW w:w="7206" w:type="dxa"/>
            <w:tcBorders>
              <w:top w:val="nil"/>
              <w:left w:val="nil"/>
              <w:bottom w:val="single" w:sz="4" w:space="0" w:color="auto"/>
              <w:right w:val="single" w:sz="4" w:space="0" w:color="auto"/>
            </w:tcBorders>
            <w:shd w:val="clear" w:color="000000" w:fill="FFFFFF"/>
            <w:vAlign w:val="center"/>
          </w:tcPr>
          <w:p w:rsidR="009F3EC4" w:rsidRPr="00F35713" w:rsidRDefault="009F3EC4" w:rsidP="00565D7B">
            <w:pPr>
              <w:spacing w:after="0" w:line="240" w:lineRule="auto"/>
              <w:rPr>
                <w:rFonts w:ascii="Arial" w:hAnsi="Arial" w:cs="Arial"/>
                <w:color w:val="000000"/>
                <w:sz w:val="24"/>
                <w:szCs w:val="24"/>
              </w:rPr>
            </w:pPr>
            <w:r w:rsidRPr="00F35713">
              <w:rPr>
                <w:rFonts w:ascii="Arial" w:hAnsi="Arial" w:cs="Arial"/>
                <w:color w:val="000000"/>
                <w:sz w:val="24"/>
                <w:szCs w:val="24"/>
              </w:rPr>
              <w:t>Es el proceso mediante el cual se conforman las diferentes piezas que se pretenden elaborar con el material (ladrillos, bloques, tejas, tubos) a través de la extrusión de la masa cerámica.</w:t>
            </w:r>
          </w:p>
        </w:tc>
      </w:tr>
      <w:tr w:rsidR="009F3EC4" w:rsidRPr="00F35713" w:rsidTr="00CF777A">
        <w:trPr>
          <w:trHeight w:val="473"/>
          <w:jc w:val="center"/>
        </w:trPr>
        <w:tc>
          <w:tcPr>
            <w:tcW w:w="1863" w:type="dxa"/>
            <w:tcBorders>
              <w:top w:val="nil"/>
              <w:left w:val="single" w:sz="4" w:space="0" w:color="auto"/>
              <w:bottom w:val="single" w:sz="4" w:space="0" w:color="auto"/>
              <w:right w:val="single" w:sz="4" w:space="0" w:color="auto"/>
            </w:tcBorders>
            <w:shd w:val="clear" w:color="000000" w:fill="FFFFFF"/>
            <w:vAlign w:val="center"/>
          </w:tcPr>
          <w:p w:rsidR="009F3EC4" w:rsidRPr="00F35713" w:rsidRDefault="009F3EC4" w:rsidP="00565D7B">
            <w:pPr>
              <w:spacing w:after="0" w:line="240" w:lineRule="auto"/>
              <w:rPr>
                <w:rFonts w:ascii="Arial" w:hAnsi="Arial" w:cs="Arial"/>
                <w:b/>
                <w:bCs/>
                <w:color w:val="000000"/>
                <w:sz w:val="24"/>
                <w:szCs w:val="24"/>
              </w:rPr>
            </w:pPr>
            <w:r w:rsidRPr="00F35713">
              <w:rPr>
                <w:rFonts w:ascii="Arial" w:hAnsi="Arial" w:cs="Arial"/>
                <w:b/>
                <w:bCs/>
                <w:color w:val="000000"/>
                <w:sz w:val="24"/>
                <w:szCs w:val="24"/>
              </w:rPr>
              <w:t>Secado</w:t>
            </w:r>
          </w:p>
        </w:tc>
        <w:tc>
          <w:tcPr>
            <w:tcW w:w="7206" w:type="dxa"/>
            <w:tcBorders>
              <w:top w:val="nil"/>
              <w:left w:val="nil"/>
              <w:bottom w:val="single" w:sz="4" w:space="0" w:color="auto"/>
              <w:right w:val="single" w:sz="4" w:space="0" w:color="auto"/>
            </w:tcBorders>
            <w:shd w:val="clear" w:color="000000" w:fill="FFFFFF"/>
            <w:vAlign w:val="center"/>
          </w:tcPr>
          <w:p w:rsidR="009F3EC4" w:rsidRPr="00F35713" w:rsidRDefault="009F3EC4" w:rsidP="00565D7B">
            <w:pPr>
              <w:spacing w:after="0" w:line="240" w:lineRule="auto"/>
              <w:rPr>
                <w:rFonts w:ascii="Arial" w:hAnsi="Arial" w:cs="Arial"/>
                <w:color w:val="000000"/>
                <w:sz w:val="24"/>
                <w:szCs w:val="24"/>
              </w:rPr>
            </w:pPr>
            <w:r w:rsidRPr="00F35713">
              <w:rPr>
                <w:rFonts w:ascii="Arial" w:hAnsi="Arial" w:cs="Arial"/>
                <w:color w:val="000000"/>
                <w:sz w:val="24"/>
                <w:szCs w:val="24"/>
              </w:rPr>
              <w:t>Operación mediante la cual se elimina el agua superficial de los minerales.</w:t>
            </w:r>
          </w:p>
        </w:tc>
      </w:tr>
      <w:tr w:rsidR="009F3EC4" w:rsidRPr="00F35713" w:rsidTr="00CF777A">
        <w:trPr>
          <w:trHeight w:val="833"/>
          <w:jc w:val="center"/>
        </w:trPr>
        <w:tc>
          <w:tcPr>
            <w:tcW w:w="1863" w:type="dxa"/>
            <w:tcBorders>
              <w:top w:val="nil"/>
              <w:left w:val="single" w:sz="4" w:space="0" w:color="auto"/>
              <w:bottom w:val="single" w:sz="4" w:space="0" w:color="auto"/>
              <w:right w:val="single" w:sz="4" w:space="0" w:color="auto"/>
            </w:tcBorders>
            <w:shd w:val="clear" w:color="000000" w:fill="FFFFFF"/>
            <w:vAlign w:val="center"/>
          </w:tcPr>
          <w:p w:rsidR="009F3EC4" w:rsidRPr="00F35713" w:rsidRDefault="009F3EC4" w:rsidP="00565D7B">
            <w:pPr>
              <w:spacing w:after="0" w:line="240" w:lineRule="auto"/>
              <w:rPr>
                <w:rFonts w:ascii="Arial" w:hAnsi="Arial" w:cs="Arial"/>
                <w:b/>
                <w:bCs/>
                <w:color w:val="000000"/>
                <w:sz w:val="24"/>
                <w:szCs w:val="24"/>
              </w:rPr>
            </w:pPr>
            <w:r w:rsidRPr="00F35713">
              <w:rPr>
                <w:rFonts w:ascii="Arial" w:hAnsi="Arial" w:cs="Arial"/>
                <w:b/>
                <w:bCs/>
                <w:color w:val="000000"/>
                <w:sz w:val="24"/>
                <w:szCs w:val="24"/>
              </w:rPr>
              <w:t>Cocción</w:t>
            </w:r>
          </w:p>
        </w:tc>
        <w:tc>
          <w:tcPr>
            <w:tcW w:w="7206" w:type="dxa"/>
            <w:tcBorders>
              <w:top w:val="nil"/>
              <w:left w:val="nil"/>
              <w:bottom w:val="single" w:sz="4" w:space="0" w:color="auto"/>
              <w:right w:val="single" w:sz="4" w:space="0" w:color="auto"/>
            </w:tcBorders>
            <w:shd w:val="clear" w:color="000000" w:fill="FFFFFF"/>
            <w:vAlign w:val="center"/>
          </w:tcPr>
          <w:p w:rsidR="009F3EC4" w:rsidRPr="00F35713" w:rsidRDefault="009F3EC4" w:rsidP="00565D7B">
            <w:pPr>
              <w:spacing w:after="0" w:line="240" w:lineRule="auto"/>
              <w:rPr>
                <w:rFonts w:ascii="Arial" w:hAnsi="Arial" w:cs="Arial"/>
                <w:color w:val="000000"/>
                <w:sz w:val="24"/>
                <w:szCs w:val="24"/>
              </w:rPr>
            </w:pPr>
            <w:r w:rsidRPr="00F35713">
              <w:rPr>
                <w:rFonts w:ascii="Arial" w:hAnsi="Arial" w:cs="Arial"/>
                <w:color w:val="000000"/>
                <w:sz w:val="24"/>
                <w:szCs w:val="24"/>
              </w:rPr>
              <w:t>Es en el proceso en el que se quema los materiales cerámicos en hornos. Se inicia a 600 - 700°C hasta alcanzar temperaturas entre 800 y 1.100°C, a las cuales ocurre la recristalización de la arcilla.</w:t>
            </w:r>
          </w:p>
        </w:tc>
      </w:tr>
      <w:tr w:rsidR="009F3EC4" w:rsidRPr="00F35713" w:rsidTr="00CF777A">
        <w:trPr>
          <w:trHeight w:val="931"/>
          <w:jc w:val="center"/>
        </w:trPr>
        <w:tc>
          <w:tcPr>
            <w:tcW w:w="1863" w:type="dxa"/>
            <w:tcBorders>
              <w:top w:val="nil"/>
              <w:left w:val="single" w:sz="4" w:space="0" w:color="auto"/>
              <w:bottom w:val="single" w:sz="4" w:space="0" w:color="auto"/>
              <w:right w:val="single" w:sz="4" w:space="0" w:color="auto"/>
            </w:tcBorders>
            <w:shd w:val="clear" w:color="000000" w:fill="FFFFFF"/>
            <w:vAlign w:val="center"/>
          </w:tcPr>
          <w:p w:rsidR="009F3EC4" w:rsidRPr="00F35713" w:rsidRDefault="009F3EC4" w:rsidP="00565D7B">
            <w:pPr>
              <w:spacing w:after="0" w:line="240" w:lineRule="auto"/>
              <w:rPr>
                <w:rFonts w:ascii="Arial" w:hAnsi="Arial" w:cs="Arial"/>
                <w:b/>
                <w:bCs/>
                <w:color w:val="000000"/>
                <w:sz w:val="24"/>
                <w:szCs w:val="24"/>
              </w:rPr>
            </w:pPr>
            <w:r w:rsidRPr="00F35713">
              <w:rPr>
                <w:rFonts w:ascii="Arial" w:hAnsi="Arial" w:cs="Arial"/>
                <w:b/>
                <w:bCs/>
                <w:color w:val="000000"/>
                <w:sz w:val="24"/>
                <w:szCs w:val="24"/>
              </w:rPr>
              <w:t>Enfriamiento</w:t>
            </w:r>
          </w:p>
        </w:tc>
        <w:tc>
          <w:tcPr>
            <w:tcW w:w="7206" w:type="dxa"/>
            <w:tcBorders>
              <w:top w:val="nil"/>
              <w:left w:val="nil"/>
              <w:bottom w:val="single" w:sz="4" w:space="0" w:color="auto"/>
              <w:right w:val="single" w:sz="4" w:space="0" w:color="auto"/>
            </w:tcBorders>
            <w:shd w:val="clear" w:color="000000" w:fill="FFFFFF"/>
            <w:vAlign w:val="center"/>
          </w:tcPr>
          <w:p w:rsidR="009F3EC4" w:rsidRPr="00F35713" w:rsidRDefault="009F3EC4" w:rsidP="00565D7B">
            <w:pPr>
              <w:spacing w:after="0" w:line="240" w:lineRule="auto"/>
              <w:rPr>
                <w:rFonts w:ascii="Arial" w:hAnsi="Arial" w:cs="Arial"/>
                <w:color w:val="000000"/>
                <w:sz w:val="24"/>
                <w:szCs w:val="24"/>
              </w:rPr>
            </w:pPr>
            <w:r w:rsidRPr="00F35713">
              <w:rPr>
                <w:rFonts w:ascii="Arial" w:hAnsi="Arial" w:cs="Arial"/>
                <w:color w:val="000000"/>
                <w:sz w:val="24"/>
                <w:szCs w:val="24"/>
              </w:rPr>
              <w:t>Debido a las altas temperaturas con las que sale el producto terminado, es necesario dejar reposando el producto, para esto no es necesario ningún equipo especial o complementario, sino simplemente disponer un espacio para que la temperatura de los materiales disminuya.</w:t>
            </w:r>
          </w:p>
        </w:tc>
      </w:tr>
      <w:tr w:rsidR="009F3EC4" w:rsidRPr="00F35713" w:rsidTr="00CF777A">
        <w:trPr>
          <w:trHeight w:val="425"/>
          <w:jc w:val="center"/>
        </w:trPr>
        <w:tc>
          <w:tcPr>
            <w:tcW w:w="9069" w:type="dxa"/>
            <w:gridSpan w:val="2"/>
            <w:tcBorders>
              <w:top w:val="single" w:sz="4" w:space="0" w:color="auto"/>
              <w:left w:val="single" w:sz="4" w:space="0" w:color="auto"/>
              <w:bottom w:val="single" w:sz="4" w:space="0" w:color="auto"/>
              <w:right w:val="single" w:sz="4" w:space="0" w:color="auto"/>
            </w:tcBorders>
            <w:shd w:val="clear" w:color="000000" w:fill="D7E4BC"/>
            <w:vAlign w:val="center"/>
          </w:tcPr>
          <w:p w:rsidR="009F3EC4" w:rsidRPr="00F35713" w:rsidRDefault="009F3EC4" w:rsidP="00565D7B">
            <w:pPr>
              <w:spacing w:after="0" w:line="240" w:lineRule="auto"/>
              <w:jc w:val="center"/>
              <w:rPr>
                <w:rFonts w:ascii="Arial" w:hAnsi="Arial" w:cs="Arial"/>
                <w:b/>
                <w:bCs/>
                <w:color w:val="000000"/>
                <w:sz w:val="24"/>
                <w:szCs w:val="24"/>
              </w:rPr>
            </w:pPr>
            <w:r w:rsidRPr="00F35713">
              <w:rPr>
                <w:rFonts w:ascii="Arial" w:hAnsi="Arial" w:cs="Arial"/>
                <w:b/>
                <w:bCs/>
                <w:color w:val="000000"/>
                <w:sz w:val="24"/>
                <w:szCs w:val="24"/>
              </w:rPr>
              <w:t>IMPACTOS AMBIENTALES</w:t>
            </w:r>
          </w:p>
        </w:tc>
      </w:tr>
      <w:tr w:rsidR="009F3EC4" w:rsidRPr="00F35713" w:rsidTr="00CF777A">
        <w:trPr>
          <w:trHeight w:val="278"/>
          <w:jc w:val="center"/>
        </w:trPr>
        <w:tc>
          <w:tcPr>
            <w:tcW w:w="1863" w:type="dxa"/>
            <w:tcBorders>
              <w:top w:val="nil"/>
              <w:left w:val="single" w:sz="4" w:space="0" w:color="auto"/>
              <w:bottom w:val="single" w:sz="4" w:space="0" w:color="auto"/>
              <w:right w:val="single" w:sz="4" w:space="0" w:color="auto"/>
            </w:tcBorders>
            <w:shd w:val="clear" w:color="000000" w:fill="FFFFFF"/>
            <w:vAlign w:val="center"/>
          </w:tcPr>
          <w:p w:rsidR="009F3EC4" w:rsidRPr="00F35713" w:rsidRDefault="009F3EC4" w:rsidP="00565D7B">
            <w:pPr>
              <w:spacing w:after="0" w:line="240" w:lineRule="auto"/>
              <w:rPr>
                <w:rFonts w:ascii="Arial" w:hAnsi="Arial" w:cs="Arial"/>
                <w:b/>
                <w:bCs/>
                <w:color w:val="000000"/>
                <w:sz w:val="24"/>
                <w:szCs w:val="24"/>
              </w:rPr>
            </w:pPr>
            <w:r w:rsidRPr="00F35713">
              <w:rPr>
                <w:rFonts w:ascii="Arial" w:hAnsi="Arial" w:cs="Arial"/>
                <w:b/>
                <w:bCs/>
                <w:color w:val="000000"/>
                <w:sz w:val="24"/>
                <w:szCs w:val="24"/>
              </w:rPr>
              <w:t>Paisaje</w:t>
            </w:r>
          </w:p>
        </w:tc>
        <w:tc>
          <w:tcPr>
            <w:tcW w:w="7206" w:type="dxa"/>
            <w:tcBorders>
              <w:top w:val="nil"/>
              <w:left w:val="nil"/>
              <w:bottom w:val="single" w:sz="4" w:space="0" w:color="auto"/>
              <w:right w:val="single" w:sz="4" w:space="0" w:color="auto"/>
            </w:tcBorders>
            <w:shd w:val="clear" w:color="000000" w:fill="FFFFFF"/>
            <w:vAlign w:val="center"/>
          </w:tcPr>
          <w:p w:rsidR="009F3EC4" w:rsidRPr="00F35713" w:rsidRDefault="009F3EC4" w:rsidP="00565D7B">
            <w:pPr>
              <w:pStyle w:val="Prrafodelista"/>
              <w:numPr>
                <w:ilvl w:val="0"/>
                <w:numId w:val="21"/>
              </w:numPr>
              <w:spacing w:after="0" w:line="240" w:lineRule="auto"/>
              <w:jc w:val="both"/>
              <w:rPr>
                <w:rFonts w:ascii="Arial" w:hAnsi="Arial" w:cs="Arial"/>
                <w:color w:val="000000"/>
                <w:sz w:val="24"/>
                <w:szCs w:val="24"/>
              </w:rPr>
            </w:pPr>
            <w:r w:rsidRPr="00F35713">
              <w:rPr>
                <w:rFonts w:ascii="Arial" w:hAnsi="Arial" w:cs="Arial"/>
                <w:color w:val="000000"/>
                <w:sz w:val="24"/>
                <w:szCs w:val="24"/>
              </w:rPr>
              <w:t>Cambio de las formas originales del relieve que conduce al deterioro del paisaje.</w:t>
            </w:r>
          </w:p>
        </w:tc>
      </w:tr>
      <w:tr w:rsidR="009F3EC4" w:rsidRPr="00F35713" w:rsidTr="00CF777A">
        <w:trPr>
          <w:trHeight w:val="1110"/>
          <w:jc w:val="center"/>
        </w:trPr>
        <w:tc>
          <w:tcPr>
            <w:tcW w:w="1863" w:type="dxa"/>
            <w:tcBorders>
              <w:top w:val="nil"/>
              <w:left w:val="single" w:sz="4" w:space="0" w:color="auto"/>
              <w:bottom w:val="single" w:sz="4" w:space="0" w:color="auto"/>
              <w:right w:val="single" w:sz="4" w:space="0" w:color="auto"/>
            </w:tcBorders>
            <w:shd w:val="clear" w:color="000000" w:fill="FFFFFF"/>
            <w:vAlign w:val="center"/>
          </w:tcPr>
          <w:p w:rsidR="009F3EC4" w:rsidRPr="00F35713" w:rsidRDefault="009F3EC4" w:rsidP="00565D7B">
            <w:pPr>
              <w:spacing w:after="0" w:line="240" w:lineRule="auto"/>
              <w:rPr>
                <w:rFonts w:ascii="Arial" w:hAnsi="Arial" w:cs="Arial"/>
                <w:b/>
                <w:bCs/>
                <w:color w:val="000000"/>
                <w:sz w:val="24"/>
                <w:szCs w:val="24"/>
              </w:rPr>
            </w:pPr>
            <w:r w:rsidRPr="00F35713">
              <w:rPr>
                <w:rFonts w:ascii="Arial" w:hAnsi="Arial" w:cs="Arial"/>
                <w:b/>
                <w:bCs/>
                <w:color w:val="000000"/>
                <w:sz w:val="24"/>
                <w:szCs w:val="24"/>
              </w:rPr>
              <w:t>Especies</w:t>
            </w:r>
          </w:p>
        </w:tc>
        <w:tc>
          <w:tcPr>
            <w:tcW w:w="7206" w:type="dxa"/>
            <w:tcBorders>
              <w:top w:val="nil"/>
              <w:left w:val="nil"/>
              <w:bottom w:val="single" w:sz="4" w:space="0" w:color="auto"/>
              <w:right w:val="single" w:sz="4" w:space="0" w:color="auto"/>
            </w:tcBorders>
            <w:shd w:val="clear" w:color="000000" w:fill="FFFFFF"/>
            <w:vAlign w:val="center"/>
          </w:tcPr>
          <w:p w:rsidR="009F3EC4" w:rsidRPr="00F35713" w:rsidRDefault="009F3EC4" w:rsidP="00565D7B">
            <w:pPr>
              <w:pStyle w:val="Prrafodelista"/>
              <w:numPr>
                <w:ilvl w:val="0"/>
                <w:numId w:val="21"/>
              </w:numPr>
              <w:spacing w:after="0" w:line="240" w:lineRule="auto"/>
              <w:jc w:val="both"/>
              <w:rPr>
                <w:rFonts w:ascii="Arial" w:hAnsi="Arial" w:cs="Arial"/>
                <w:color w:val="000000"/>
                <w:sz w:val="24"/>
                <w:szCs w:val="24"/>
              </w:rPr>
            </w:pPr>
            <w:r w:rsidRPr="00F35713">
              <w:rPr>
                <w:rFonts w:ascii="Arial" w:hAnsi="Arial" w:cs="Arial"/>
                <w:color w:val="000000"/>
                <w:sz w:val="24"/>
                <w:szCs w:val="24"/>
              </w:rPr>
              <w:t>Desplazamiento de algunas especies vegetales y faunísticas con la presencia de la actividad minera y fabricación de bloques y derivados de la arcilla.</w:t>
            </w:r>
          </w:p>
          <w:p w:rsidR="009F3EC4" w:rsidRPr="00F35713" w:rsidRDefault="009F3EC4" w:rsidP="00565D7B">
            <w:pPr>
              <w:pStyle w:val="Prrafodelista"/>
              <w:numPr>
                <w:ilvl w:val="0"/>
                <w:numId w:val="21"/>
              </w:numPr>
              <w:spacing w:after="0" w:line="240" w:lineRule="auto"/>
              <w:jc w:val="both"/>
              <w:rPr>
                <w:rFonts w:ascii="Arial" w:hAnsi="Arial" w:cs="Arial"/>
                <w:color w:val="000000"/>
                <w:sz w:val="24"/>
                <w:szCs w:val="24"/>
              </w:rPr>
            </w:pPr>
            <w:r w:rsidRPr="00F35713">
              <w:rPr>
                <w:rFonts w:ascii="Arial" w:hAnsi="Arial" w:cs="Arial"/>
                <w:color w:val="000000"/>
                <w:sz w:val="24"/>
                <w:szCs w:val="24"/>
              </w:rPr>
              <w:t>Remoción de cobertura vegetal sin el manejo adecuado.</w:t>
            </w:r>
          </w:p>
        </w:tc>
      </w:tr>
      <w:tr w:rsidR="009F3EC4" w:rsidRPr="00F35713" w:rsidTr="00CF777A">
        <w:trPr>
          <w:trHeight w:val="278"/>
          <w:jc w:val="center"/>
        </w:trPr>
        <w:tc>
          <w:tcPr>
            <w:tcW w:w="1863" w:type="dxa"/>
            <w:tcBorders>
              <w:top w:val="nil"/>
              <w:left w:val="single" w:sz="4" w:space="0" w:color="auto"/>
              <w:bottom w:val="single" w:sz="4" w:space="0" w:color="auto"/>
              <w:right w:val="single" w:sz="4" w:space="0" w:color="auto"/>
            </w:tcBorders>
            <w:shd w:val="clear" w:color="000000" w:fill="FFFFFF"/>
            <w:vAlign w:val="center"/>
          </w:tcPr>
          <w:p w:rsidR="009F3EC4" w:rsidRPr="00F35713" w:rsidRDefault="009F3EC4" w:rsidP="00565D7B">
            <w:pPr>
              <w:spacing w:after="0" w:line="240" w:lineRule="auto"/>
              <w:rPr>
                <w:rFonts w:ascii="Arial" w:hAnsi="Arial" w:cs="Arial"/>
                <w:b/>
                <w:bCs/>
                <w:color w:val="000000"/>
                <w:sz w:val="24"/>
                <w:szCs w:val="24"/>
              </w:rPr>
            </w:pPr>
            <w:r w:rsidRPr="00F35713">
              <w:rPr>
                <w:rFonts w:ascii="Arial" w:hAnsi="Arial" w:cs="Arial"/>
                <w:b/>
                <w:bCs/>
                <w:color w:val="000000"/>
                <w:sz w:val="24"/>
                <w:szCs w:val="24"/>
              </w:rPr>
              <w:t>Agua</w:t>
            </w:r>
          </w:p>
        </w:tc>
        <w:tc>
          <w:tcPr>
            <w:tcW w:w="7206" w:type="dxa"/>
            <w:tcBorders>
              <w:top w:val="nil"/>
              <w:left w:val="nil"/>
              <w:bottom w:val="single" w:sz="4" w:space="0" w:color="auto"/>
              <w:right w:val="single" w:sz="4" w:space="0" w:color="auto"/>
            </w:tcBorders>
            <w:shd w:val="clear" w:color="000000" w:fill="FFFFFF"/>
            <w:vAlign w:val="center"/>
          </w:tcPr>
          <w:p w:rsidR="009F3EC4" w:rsidRPr="00F35713" w:rsidRDefault="009F3EC4" w:rsidP="00565D7B">
            <w:pPr>
              <w:pStyle w:val="Prrafodelista"/>
              <w:numPr>
                <w:ilvl w:val="0"/>
                <w:numId w:val="21"/>
              </w:numPr>
              <w:spacing w:after="0" w:line="240" w:lineRule="auto"/>
              <w:jc w:val="both"/>
              <w:rPr>
                <w:rFonts w:ascii="Arial" w:hAnsi="Arial" w:cs="Arial"/>
                <w:color w:val="000000"/>
                <w:sz w:val="24"/>
                <w:szCs w:val="24"/>
              </w:rPr>
            </w:pPr>
            <w:r w:rsidRPr="00F35713">
              <w:rPr>
                <w:rFonts w:ascii="Arial" w:hAnsi="Arial" w:cs="Arial"/>
                <w:color w:val="000000"/>
                <w:sz w:val="24"/>
                <w:szCs w:val="24"/>
              </w:rPr>
              <w:t>Afectación del recurso agua en magnitud moderada a fuentes superficiales y subterráneas.</w:t>
            </w:r>
          </w:p>
        </w:tc>
      </w:tr>
      <w:tr w:rsidR="009F3EC4" w:rsidRPr="00F35713" w:rsidTr="00CF777A">
        <w:trPr>
          <w:trHeight w:val="1665"/>
          <w:jc w:val="center"/>
        </w:trPr>
        <w:tc>
          <w:tcPr>
            <w:tcW w:w="1863" w:type="dxa"/>
            <w:tcBorders>
              <w:top w:val="nil"/>
              <w:left w:val="single" w:sz="4" w:space="0" w:color="auto"/>
              <w:bottom w:val="single" w:sz="4" w:space="0" w:color="auto"/>
              <w:right w:val="single" w:sz="4" w:space="0" w:color="auto"/>
            </w:tcBorders>
            <w:shd w:val="clear" w:color="000000" w:fill="FFFFFF"/>
            <w:vAlign w:val="center"/>
          </w:tcPr>
          <w:p w:rsidR="009F3EC4" w:rsidRPr="00F35713" w:rsidRDefault="009F3EC4" w:rsidP="00565D7B">
            <w:pPr>
              <w:spacing w:after="0" w:line="240" w:lineRule="auto"/>
              <w:rPr>
                <w:rFonts w:ascii="Arial" w:hAnsi="Arial" w:cs="Arial"/>
                <w:b/>
                <w:bCs/>
                <w:color w:val="000000"/>
                <w:sz w:val="24"/>
                <w:szCs w:val="24"/>
              </w:rPr>
            </w:pPr>
            <w:r w:rsidRPr="00F35713">
              <w:rPr>
                <w:rFonts w:ascii="Arial" w:hAnsi="Arial" w:cs="Arial"/>
                <w:b/>
                <w:bCs/>
                <w:color w:val="000000"/>
                <w:sz w:val="24"/>
                <w:szCs w:val="24"/>
              </w:rPr>
              <w:t>Aire</w:t>
            </w:r>
          </w:p>
        </w:tc>
        <w:tc>
          <w:tcPr>
            <w:tcW w:w="7206" w:type="dxa"/>
            <w:tcBorders>
              <w:top w:val="nil"/>
              <w:left w:val="nil"/>
              <w:bottom w:val="single" w:sz="4" w:space="0" w:color="auto"/>
              <w:right w:val="single" w:sz="4" w:space="0" w:color="auto"/>
            </w:tcBorders>
            <w:shd w:val="clear" w:color="000000" w:fill="FFFFFF"/>
            <w:vAlign w:val="center"/>
          </w:tcPr>
          <w:p w:rsidR="009F3EC4" w:rsidRPr="00F35713" w:rsidRDefault="009F3EC4" w:rsidP="00565D7B">
            <w:pPr>
              <w:pStyle w:val="Prrafodelista"/>
              <w:numPr>
                <w:ilvl w:val="0"/>
                <w:numId w:val="21"/>
              </w:numPr>
              <w:spacing w:after="0" w:line="240" w:lineRule="auto"/>
              <w:jc w:val="both"/>
              <w:rPr>
                <w:rFonts w:ascii="Arial" w:hAnsi="Arial" w:cs="Arial"/>
                <w:color w:val="000000"/>
                <w:sz w:val="24"/>
                <w:szCs w:val="24"/>
              </w:rPr>
            </w:pPr>
            <w:r w:rsidRPr="00F35713">
              <w:rPr>
                <w:rFonts w:ascii="Arial" w:hAnsi="Arial" w:cs="Arial"/>
                <w:color w:val="000000"/>
                <w:sz w:val="24"/>
                <w:szCs w:val="24"/>
              </w:rPr>
              <w:t>Afectación de aire ambiente por la quema de carbón para la cocción del bloque generando CO2 y otros gases.</w:t>
            </w:r>
          </w:p>
          <w:p w:rsidR="009F3EC4" w:rsidRPr="00F35713" w:rsidRDefault="009F3EC4" w:rsidP="00565D7B">
            <w:pPr>
              <w:pStyle w:val="Prrafodelista"/>
              <w:numPr>
                <w:ilvl w:val="0"/>
                <w:numId w:val="21"/>
              </w:numPr>
              <w:spacing w:after="0" w:line="240" w:lineRule="auto"/>
              <w:jc w:val="both"/>
              <w:rPr>
                <w:rFonts w:ascii="Arial" w:hAnsi="Arial" w:cs="Arial"/>
                <w:color w:val="000000"/>
                <w:sz w:val="24"/>
                <w:szCs w:val="24"/>
              </w:rPr>
            </w:pPr>
            <w:r w:rsidRPr="00F35713">
              <w:rPr>
                <w:rFonts w:ascii="Arial" w:hAnsi="Arial" w:cs="Arial"/>
                <w:color w:val="000000"/>
                <w:sz w:val="24"/>
                <w:szCs w:val="24"/>
              </w:rPr>
              <w:t>Partículas en suspensión generadas por los procesos de arranque y transporte interno de materiales.</w:t>
            </w:r>
          </w:p>
          <w:p w:rsidR="009F3EC4" w:rsidRPr="00F35713" w:rsidRDefault="009F3EC4" w:rsidP="00565D7B">
            <w:pPr>
              <w:pStyle w:val="Prrafodelista"/>
              <w:numPr>
                <w:ilvl w:val="0"/>
                <w:numId w:val="21"/>
              </w:numPr>
              <w:spacing w:after="0" w:line="240" w:lineRule="auto"/>
              <w:jc w:val="both"/>
              <w:rPr>
                <w:rFonts w:ascii="Arial" w:hAnsi="Arial" w:cs="Arial"/>
                <w:color w:val="000000"/>
                <w:sz w:val="24"/>
                <w:szCs w:val="24"/>
              </w:rPr>
            </w:pPr>
            <w:r w:rsidRPr="00F35713">
              <w:rPr>
                <w:rFonts w:ascii="Arial" w:hAnsi="Arial" w:cs="Arial"/>
                <w:color w:val="000000"/>
                <w:sz w:val="24"/>
                <w:szCs w:val="24"/>
              </w:rPr>
              <w:t>Olores  producto de la descomposición de basuras debido a la cercanía con el relleno sanitario Doña Juana.</w:t>
            </w:r>
          </w:p>
          <w:p w:rsidR="009F3EC4" w:rsidRPr="00F35713" w:rsidRDefault="009F3EC4" w:rsidP="00565D7B">
            <w:pPr>
              <w:pStyle w:val="Prrafodelista"/>
              <w:numPr>
                <w:ilvl w:val="0"/>
                <w:numId w:val="21"/>
              </w:numPr>
              <w:spacing w:after="0" w:line="240" w:lineRule="auto"/>
              <w:jc w:val="both"/>
              <w:rPr>
                <w:rFonts w:ascii="Arial" w:hAnsi="Arial" w:cs="Arial"/>
                <w:color w:val="000000"/>
                <w:sz w:val="24"/>
                <w:szCs w:val="24"/>
              </w:rPr>
            </w:pPr>
            <w:r w:rsidRPr="00F35713">
              <w:rPr>
                <w:rFonts w:ascii="Arial" w:hAnsi="Arial" w:cs="Arial"/>
                <w:color w:val="000000"/>
                <w:sz w:val="24"/>
                <w:szCs w:val="24"/>
              </w:rPr>
              <w:t>Ruidos localizados provenientes de maquinaria de arranque,  plantas  de beneficio.</w:t>
            </w:r>
          </w:p>
        </w:tc>
      </w:tr>
      <w:tr w:rsidR="009F3EC4" w:rsidRPr="00F35713" w:rsidTr="00CF777A">
        <w:trPr>
          <w:trHeight w:val="1388"/>
          <w:jc w:val="center"/>
        </w:trPr>
        <w:tc>
          <w:tcPr>
            <w:tcW w:w="1863" w:type="dxa"/>
            <w:tcBorders>
              <w:top w:val="nil"/>
              <w:left w:val="single" w:sz="4" w:space="0" w:color="auto"/>
              <w:bottom w:val="single" w:sz="4" w:space="0" w:color="auto"/>
              <w:right w:val="single" w:sz="4" w:space="0" w:color="auto"/>
            </w:tcBorders>
            <w:shd w:val="clear" w:color="000000" w:fill="FFFFFF"/>
            <w:vAlign w:val="center"/>
          </w:tcPr>
          <w:p w:rsidR="009F3EC4" w:rsidRPr="00F35713" w:rsidRDefault="009F3EC4" w:rsidP="00565D7B">
            <w:pPr>
              <w:spacing w:after="0" w:line="240" w:lineRule="auto"/>
              <w:rPr>
                <w:rFonts w:ascii="Arial" w:hAnsi="Arial" w:cs="Arial"/>
                <w:b/>
                <w:bCs/>
                <w:color w:val="000000"/>
                <w:sz w:val="24"/>
                <w:szCs w:val="24"/>
              </w:rPr>
            </w:pPr>
            <w:r w:rsidRPr="00F35713">
              <w:rPr>
                <w:rFonts w:ascii="Arial" w:hAnsi="Arial" w:cs="Arial"/>
                <w:b/>
                <w:bCs/>
                <w:color w:val="000000"/>
                <w:sz w:val="24"/>
                <w:szCs w:val="24"/>
              </w:rPr>
              <w:t>Suelo</w:t>
            </w:r>
          </w:p>
        </w:tc>
        <w:tc>
          <w:tcPr>
            <w:tcW w:w="7206" w:type="dxa"/>
            <w:tcBorders>
              <w:top w:val="nil"/>
              <w:left w:val="nil"/>
              <w:bottom w:val="single" w:sz="4" w:space="0" w:color="auto"/>
              <w:right w:val="single" w:sz="4" w:space="0" w:color="auto"/>
            </w:tcBorders>
            <w:shd w:val="clear" w:color="000000" w:fill="FFFFFF"/>
            <w:vAlign w:val="center"/>
          </w:tcPr>
          <w:p w:rsidR="009F3EC4" w:rsidRPr="00F35713" w:rsidRDefault="009F3EC4" w:rsidP="00565D7B">
            <w:pPr>
              <w:pStyle w:val="Prrafodelista"/>
              <w:numPr>
                <w:ilvl w:val="0"/>
                <w:numId w:val="21"/>
              </w:numPr>
              <w:spacing w:after="0" w:line="240" w:lineRule="auto"/>
              <w:jc w:val="both"/>
              <w:rPr>
                <w:rFonts w:ascii="Arial" w:hAnsi="Arial" w:cs="Arial"/>
                <w:color w:val="000000"/>
                <w:sz w:val="24"/>
                <w:szCs w:val="24"/>
              </w:rPr>
            </w:pPr>
            <w:r w:rsidRPr="00F35713">
              <w:rPr>
                <w:rFonts w:ascii="Arial" w:hAnsi="Arial" w:cs="Arial"/>
                <w:color w:val="000000"/>
                <w:sz w:val="24"/>
                <w:szCs w:val="24"/>
              </w:rPr>
              <w:t>Remoción de suelo o capa orgánica durante la etapa de arranque del material sin el manejo adecuado, el cual debería removerse separadamente de los demás materiales y ser dispuesto en lugares y condiciones especiales.</w:t>
            </w:r>
          </w:p>
          <w:p w:rsidR="009F3EC4" w:rsidRPr="00F35713" w:rsidRDefault="009F3EC4" w:rsidP="00565D7B">
            <w:pPr>
              <w:pStyle w:val="Prrafodelista"/>
              <w:numPr>
                <w:ilvl w:val="0"/>
                <w:numId w:val="21"/>
              </w:numPr>
              <w:spacing w:after="0" w:line="240" w:lineRule="auto"/>
              <w:jc w:val="both"/>
              <w:rPr>
                <w:rFonts w:ascii="Arial" w:hAnsi="Arial" w:cs="Arial"/>
                <w:color w:val="000000"/>
                <w:sz w:val="24"/>
                <w:szCs w:val="24"/>
              </w:rPr>
            </w:pPr>
            <w:r w:rsidRPr="00F35713">
              <w:rPr>
                <w:rFonts w:ascii="Arial" w:hAnsi="Arial" w:cs="Arial"/>
                <w:color w:val="000000"/>
                <w:sz w:val="24"/>
                <w:szCs w:val="24"/>
              </w:rPr>
              <w:t>Inducción de efectos edáficos negativos en los alrededores de la explotación por las operaciones derivadas de la creación de escombreras.</w:t>
            </w:r>
          </w:p>
        </w:tc>
      </w:tr>
      <w:tr w:rsidR="009F3EC4" w:rsidRPr="00F35713" w:rsidTr="00CF777A">
        <w:trPr>
          <w:trHeight w:val="278"/>
          <w:jc w:val="center"/>
        </w:trPr>
        <w:tc>
          <w:tcPr>
            <w:tcW w:w="1863" w:type="dxa"/>
            <w:tcBorders>
              <w:top w:val="nil"/>
              <w:left w:val="single" w:sz="4" w:space="0" w:color="auto"/>
              <w:bottom w:val="single" w:sz="4" w:space="0" w:color="auto"/>
              <w:right w:val="single" w:sz="4" w:space="0" w:color="auto"/>
            </w:tcBorders>
            <w:shd w:val="clear" w:color="000000" w:fill="FFFFFF"/>
            <w:vAlign w:val="center"/>
          </w:tcPr>
          <w:p w:rsidR="009F3EC4" w:rsidRPr="00F35713" w:rsidRDefault="009F3EC4" w:rsidP="00565D7B">
            <w:pPr>
              <w:spacing w:after="0" w:line="240" w:lineRule="auto"/>
              <w:rPr>
                <w:rFonts w:ascii="Arial" w:hAnsi="Arial" w:cs="Arial"/>
                <w:b/>
                <w:bCs/>
                <w:color w:val="000000"/>
                <w:sz w:val="24"/>
                <w:szCs w:val="24"/>
              </w:rPr>
            </w:pPr>
            <w:r w:rsidRPr="00F35713">
              <w:rPr>
                <w:rFonts w:ascii="Arial" w:hAnsi="Arial" w:cs="Arial"/>
                <w:b/>
                <w:bCs/>
                <w:color w:val="000000"/>
                <w:sz w:val="24"/>
                <w:szCs w:val="24"/>
              </w:rPr>
              <w:t>Residuos Sólidos</w:t>
            </w:r>
          </w:p>
        </w:tc>
        <w:tc>
          <w:tcPr>
            <w:tcW w:w="7206" w:type="dxa"/>
            <w:tcBorders>
              <w:top w:val="nil"/>
              <w:left w:val="nil"/>
              <w:bottom w:val="single" w:sz="4" w:space="0" w:color="auto"/>
              <w:right w:val="single" w:sz="4" w:space="0" w:color="auto"/>
            </w:tcBorders>
            <w:shd w:val="clear" w:color="000000" w:fill="FFFFFF"/>
            <w:vAlign w:val="center"/>
          </w:tcPr>
          <w:p w:rsidR="009F3EC4" w:rsidRPr="00F35713" w:rsidRDefault="009F3EC4" w:rsidP="00565D7B">
            <w:pPr>
              <w:pStyle w:val="Prrafodelista"/>
              <w:numPr>
                <w:ilvl w:val="0"/>
                <w:numId w:val="21"/>
              </w:numPr>
              <w:spacing w:after="0" w:line="240" w:lineRule="auto"/>
              <w:rPr>
                <w:rFonts w:ascii="Arial" w:hAnsi="Arial" w:cs="Arial"/>
                <w:color w:val="000000"/>
                <w:sz w:val="24"/>
                <w:szCs w:val="24"/>
              </w:rPr>
            </w:pPr>
            <w:r w:rsidRPr="00F35713">
              <w:rPr>
                <w:rFonts w:ascii="Arial" w:hAnsi="Arial" w:cs="Arial"/>
                <w:color w:val="000000"/>
                <w:sz w:val="24"/>
                <w:szCs w:val="24"/>
              </w:rPr>
              <w:t>Producción de desechos en la operación en talleres de depósito de materiales.</w:t>
            </w:r>
          </w:p>
        </w:tc>
      </w:tr>
    </w:tbl>
    <w:p w:rsidR="009F3EC4" w:rsidRPr="00F35713" w:rsidRDefault="009F3EC4" w:rsidP="00DE0058">
      <w:pPr>
        <w:spacing w:after="0" w:line="240" w:lineRule="auto"/>
        <w:contextualSpacing/>
        <w:jc w:val="both"/>
        <w:rPr>
          <w:rFonts w:ascii="Arial" w:hAnsi="Arial" w:cs="Arial"/>
          <w:color w:val="000000"/>
          <w:sz w:val="24"/>
          <w:szCs w:val="24"/>
        </w:rPr>
      </w:pPr>
      <w:r w:rsidRPr="00F35713">
        <w:rPr>
          <w:rFonts w:ascii="Arial" w:hAnsi="Arial" w:cs="Arial"/>
          <w:color w:val="000000"/>
          <w:sz w:val="24"/>
          <w:szCs w:val="24"/>
        </w:rPr>
        <w:t>Tomado: Universidad Distrital Convenio 017 de 2009 -  Documento técnico de análisis del fenómeno de expansión de la urbanización ilegal en el área del borde urbano de ciudad bolívar y Documento complemento del análisis de la problemática de urbanización ilegal existente en la zona y propuesta de directrices para el manejo y prevención de esta.</w:t>
      </w:r>
    </w:p>
    <w:p w:rsidR="009F3EC4" w:rsidRPr="00F35713" w:rsidRDefault="009F3EC4" w:rsidP="008B51F9">
      <w:pPr>
        <w:spacing w:after="0" w:line="360" w:lineRule="auto"/>
        <w:jc w:val="both"/>
        <w:rPr>
          <w:rFonts w:ascii="Arial" w:hAnsi="Arial" w:cs="Arial"/>
          <w:color w:val="000000"/>
          <w:sz w:val="24"/>
          <w:szCs w:val="24"/>
        </w:rPr>
      </w:pPr>
    </w:p>
    <w:p w:rsidR="009F3EC4" w:rsidRPr="00F35713" w:rsidRDefault="009F3EC4" w:rsidP="008B51F9">
      <w:pPr>
        <w:pStyle w:val="Ttulo4"/>
        <w:spacing w:before="0" w:line="360" w:lineRule="auto"/>
        <w:rPr>
          <w:rFonts w:ascii="Arial" w:hAnsi="Arial" w:cs="Arial"/>
          <w:color w:val="000000"/>
          <w:sz w:val="24"/>
          <w:szCs w:val="24"/>
        </w:rPr>
      </w:pPr>
      <w:bookmarkStart w:id="26" w:name="_Ref259170621"/>
      <w:bookmarkStart w:id="27" w:name="_Ref259170622"/>
      <w:bookmarkStart w:id="28" w:name="_Toc266968755"/>
      <w:bookmarkStart w:id="29" w:name="_Toc267346100"/>
      <w:bookmarkStart w:id="30" w:name="_Toc267472399"/>
      <w:bookmarkStart w:id="31" w:name="_Toc271216556"/>
      <w:bookmarkStart w:id="32" w:name="_Toc372115181"/>
      <w:r w:rsidRPr="00F35713">
        <w:rPr>
          <w:rFonts w:ascii="Arial" w:hAnsi="Arial" w:cs="Arial"/>
          <w:color w:val="000000"/>
          <w:sz w:val="24"/>
          <w:szCs w:val="24"/>
        </w:rPr>
        <w:t>3.3.2.2. Relleno Sanitario Doña Juana</w:t>
      </w:r>
      <w:bookmarkEnd w:id="26"/>
      <w:bookmarkEnd w:id="27"/>
      <w:r w:rsidRPr="00F35713">
        <w:rPr>
          <w:rFonts w:ascii="Arial" w:hAnsi="Arial" w:cs="Arial"/>
          <w:color w:val="000000"/>
          <w:sz w:val="24"/>
          <w:szCs w:val="24"/>
        </w:rPr>
        <w:t xml:space="preserve"> [RSDJ]</w:t>
      </w:r>
      <w:bookmarkEnd w:id="28"/>
      <w:bookmarkEnd w:id="29"/>
      <w:bookmarkEnd w:id="30"/>
      <w:bookmarkEnd w:id="31"/>
      <w:bookmarkEnd w:id="32"/>
      <w:r w:rsidRPr="00F35713">
        <w:rPr>
          <w:rFonts w:ascii="Arial" w:hAnsi="Arial" w:cs="Arial"/>
          <w:color w:val="000000"/>
          <w:sz w:val="24"/>
          <w:szCs w:val="24"/>
        </w:rPr>
        <w:t xml:space="preserve"> </w:t>
      </w:r>
    </w:p>
    <w:p w:rsidR="009F3EC4" w:rsidRPr="00F35713" w:rsidRDefault="009F3EC4" w:rsidP="008B51F9">
      <w:pPr>
        <w:spacing w:after="0" w:line="360" w:lineRule="auto"/>
        <w:rPr>
          <w:rFonts w:ascii="Arial" w:hAnsi="Arial" w:cs="Arial"/>
          <w:color w:val="000000"/>
          <w:sz w:val="24"/>
          <w:szCs w:val="24"/>
        </w:rPr>
      </w:pPr>
    </w:p>
    <w:p w:rsidR="009F3EC4" w:rsidRPr="00F35713" w:rsidRDefault="009F3EC4" w:rsidP="008B51F9">
      <w:pPr>
        <w:spacing w:after="0" w:line="360" w:lineRule="auto"/>
        <w:jc w:val="both"/>
        <w:rPr>
          <w:rFonts w:ascii="Arial" w:hAnsi="Arial" w:cs="Arial"/>
          <w:color w:val="000000"/>
          <w:sz w:val="24"/>
          <w:szCs w:val="24"/>
        </w:rPr>
      </w:pPr>
      <w:r w:rsidRPr="00F35713">
        <w:rPr>
          <w:rFonts w:ascii="Arial" w:hAnsi="Arial" w:cs="Arial"/>
          <w:color w:val="000000"/>
          <w:sz w:val="24"/>
          <w:szCs w:val="24"/>
        </w:rPr>
        <w:t>El Relleno Sanitario Doña Juana se localiza entre los 2.715 y 2.800 m.s.n.m., en la cuenca del río Tunjuelo, siendo la Autopista a Villavicencio, la principal vía de acceso, comprende un área en funcionamiento en suelo rural aproximada de 303,78 ha, ubicadas en la Localidad de Ciudad Bolívar en las Veredas Mochuelo Alto (186,90 ha) y Mochuelo Bajo (116,88 ha), cuenta con una área de reserva para la disposición de residuos de 269,50 ha situadas en la Vereda Quiba Baja.</w:t>
      </w:r>
    </w:p>
    <w:p w:rsidR="009F3EC4" w:rsidRPr="00F35713" w:rsidRDefault="009F3EC4" w:rsidP="008B51F9">
      <w:pPr>
        <w:spacing w:after="0" w:line="360" w:lineRule="auto"/>
        <w:jc w:val="both"/>
        <w:rPr>
          <w:rFonts w:ascii="Arial" w:hAnsi="Arial" w:cs="Arial"/>
          <w:color w:val="000000"/>
          <w:sz w:val="24"/>
          <w:szCs w:val="24"/>
        </w:rPr>
      </w:pPr>
      <w:r w:rsidRPr="00F35713">
        <w:rPr>
          <w:rFonts w:ascii="Arial" w:hAnsi="Arial" w:cs="Arial"/>
          <w:color w:val="000000"/>
          <w:sz w:val="24"/>
          <w:szCs w:val="24"/>
        </w:rPr>
        <w:t>En la zona de funcionamiento del RSDJ, el Decreto 190 de 2004, establece como régimen de uso del suelo rural áreas para la producción sostenible y parque minero industrial del mochuelo, pues de las 303,78 ha corresponden a: suelos de alta capacidad 150,35 ha, áreas de alta fragilidad 88,70 ha, áreas de manejo especial 42,60 ha y parque minero industrial 22,13 Ha.</w:t>
      </w:r>
    </w:p>
    <w:p w:rsidR="009F3EC4" w:rsidRPr="00F35713" w:rsidRDefault="009F3EC4" w:rsidP="008B51F9">
      <w:pPr>
        <w:spacing w:after="0" w:line="360" w:lineRule="auto"/>
        <w:jc w:val="both"/>
        <w:rPr>
          <w:rFonts w:ascii="Arial" w:hAnsi="Arial" w:cs="Arial"/>
          <w:color w:val="000000"/>
          <w:sz w:val="24"/>
          <w:szCs w:val="24"/>
        </w:rPr>
      </w:pPr>
      <w:r w:rsidRPr="00F35713">
        <w:rPr>
          <w:rFonts w:ascii="Arial" w:hAnsi="Arial" w:cs="Arial"/>
          <w:color w:val="000000"/>
          <w:sz w:val="24"/>
          <w:szCs w:val="24"/>
        </w:rPr>
        <w:t xml:space="preserve">A continuación se presenta las principales características físicas, ambientales y de operación (ver </w:t>
      </w:r>
      <w:r w:rsidR="00B112C3">
        <w:fldChar w:fldCharType="begin"/>
      </w:r>
      <w:r w:rsidR="00B112C3">
        <w:instrText xml:space="preserve"> REF _Ref267135642 \h  \* MERGEFORMAT </w:instrText>
      </w:r>
      <w:r w:rsidR="00B112C3">
        <w:fldChar w:fldCharType="separate"/>
      </w:r>
      <w:r w:rsidRPr="00F35713">
        <w:rPr>
          <w:rFonts w:ascii="Arial" w:hAnsi="Arial" w:cs="Arial"/>
          <w:color w:val="000000"/>
          <w:sz w:val="24"/>
          <w:szCs w:val="24"/>
        </w:rPr>
        <w:t>Tabla 2</w:t>
      </w:r>
      <w:r w:rsidR="00B112C3">
        <w:fldChar w:fldCharType="end"/>
      </w:r>
      <w:r w:rsidRPr="00F35713">
        <w:rPr>
          <w:rFonts w:ascii="Arial" w:hAnsi="Arial" w:cs="Arial"/>
          <w:color w:val="000000"/>
          <w:sz w:val="24"/>
          <w:szCs w:val="24"/>
        </w:rPr>
        <w:t>).</w:t>
      </w:r>
    </w:p>
    <w:p w:rsidR="009F3EC4" w:rsidRPr="00F35713" w:rsidRDefault="009F3EC4" w:rsidP="008B51F9">
      <w:pPr>
        <w:spacing w:after="0" w:line="360" w:lineRule="auto"/>
        <w:rPr>
          <w:rFonts w:ascii="Arial" w:hAnsi="Arial" w:cs="Arial"/>
          <w:color w:val="000000"/>
          <w:sz w:val="24"/>
          <w:szCs w:val="24"/>
        </w:rPr>
        <w:sectPr w:rsidR="009F3EC4" w:rsidRPr="00F35713" w:rsidSect="00CF777A">
          <w:headerReference w:type="default" r:id="rId15"/>
          <w:footerReference w:type="even" r:id="rId16"/>
          <w:footerReference w:type="default" r:id="rId17"/>
          <w:pgSz w:w="12240" w:h="15840"/>
          <w:pgMar w:top="1440" w:right="1440" w:bottom="1440" w:left="1440" w:header="720" w:footer="720" w:gutter="0"/>
          <w:cols w:space="720"/>
          <w:docGrid w:linePitch="360"/>
        </w:sectPr>
      </w:pPr>
    </w:p>
    <w:p w:rsidR="009F3EC4" w:rsidRPr="00F35713" w:rsidRDefault="009F3EC4" w:rsidP="008B51F9">
      <w:pPr>
        <w:pStyle w:val="Descripcin"/>
        <w:spacing w:after="0" w:line="360" w:lineRule="auto"/>
        <w:jc w:val="center"/>
        <w:rPr>
          <w:rFonts w:ascii="Arial" w:hAnsi="Arial" w:cs="Arial"/>
          <w:b w:val="0"/>
          <w:color w:val="000000"/>
          <w:sz w:val="24"/>
          <w:szCs w:val="24"/>
        </w:rPr>
      </w:pPr>
      <w:bookmarkStart w:id="33" w:name="_Ref267135642"/>
      <w:bookmarkStart w:id="34" w:name="_Toc266968802"/>
      <w:bookmarkStart w:id="35" w:name="_Toc271217200"/>
      <w:bookmarkStart w:id="36" w:name="_Toc343221092"/>
      <w:bookmarkStart w:id="37" w:name="_Toc343253460"/>
      <w:r w:rsidRPr="00F35713">
        <w:rPr>
          <w:rFonts w:ascii="Arial" w:hAnsi="Arial" w:cs="Arial"/>
          <w:b w:val="0"/>
          <w:color w:val="000000"/>
          <w:sz w:val="24"/>
          <w:szCs w:val="24"/>
        </w:rPr>
        <w:t xml:space="preserve">Tabla </w:t>
      </w:r>
      <w:r w:rsidR="000E041B" w:rsidRPr="00F35713">
        <w:rPr>
          <w:rFonts w:ascii="Arial" w:hAnsi="Arial" w:cs="Arial"/>
          <w:b w:val="0"/>
          <w:color w:val="000000"/>
          <w:sz w:val="24"/>
          <w:szCs w:val="24"/>
        </w:rPr>
        <w:fldChar w:fldCharType="begin"/>
      </w:r>
      <w:r w:rsidRPr="00F35713">
        <w:rPr>
          <w:rFonts w:ascii="Arial" w:hAnsi="Arial" w:cs="Arial"/>
          <w:b w:val="0"/>
          <w:color w:val="000000"/>
          <w:sz w:val="24"/>
          <w:szCs w:val="24"/>
        </w:rPr>
        <w:instrText xml:space="preserve"> SEQ Tabla \* ARABIC </w:instrText>
      </w:r>
      <w:r w:rsidR="000E041B" w:rsidRPr="00F35713">
        <w:rPr>
          <w:rFonts w:ascii="Arial" w:hAnsi="Arial" w:cs="Arial"/>
          <w:b w:val="0"/>
          <w:color w:val="000000"/>
          <w:sz w:val="24"/>
          <w:szCs w:val="24"/>
        </w:rPr>
        <w:fldChar w:fldCharType="separate"/>
      </w:r>
      <w:r w:rsidRPr="00F35713">
        <w:rPr>
          <w:rFonts w:ascii="Arial" w:hAnsi="Arial" w:cs="Arial"/>
          <w:b w:val="0"/>
          <w:noProof/>
          <w:color w:val="000000"/>
          <w:sz w:val="24"/>
          <w:szCs w:val="24"/>
        </w:rPr>
        <w:t>2</w:t>
      </w:r>
      <w:r w:rsidR="000E041B" w:rsidRPr="00F35713">
        <w:rPr>
          <w:rFonts w:ascii="Arial" w:hAnsi="Arial" w:cs="Arial"/>
          <w:b w:val="0"/>
          <w:color w:val="000000"/>
          <w:sz w:val="24"/>
          <w:szCs w:val="24"/>
        </w:rPr>
        <w:fldChar w:fldCharType="end"/>
      </w:r>
      <w:bookmarkEnd w:id="33"/>
      <w:r w:rsidRPr="00F35713">
        <w:rPr>
          <w:rFonts w:ascii="Arial" w:hAnsi="Arial" w:cs="Arial"/>
          <w:b w:val="0"/>
          <w:color w:val="000000"/>
          <w:sz w:val="24"/>
          <w:szCs w:val="24"/>
        </w:rPr>
        <w:t>. Ficha caracterización Relleno Sanitario Doña Juana</w:t>
      </w:r>
      <w:bookmarkEnd w:id="34"/>
      <w:bookmarkEnd w:id="35"/>
      <w:bookmarkEnd w:id="36"/>
      <w:bookmarkEnd w:id="37"/>
    </w:p>
    <w:tbl>
      <w:tblPr>
        <w:tblW w:w="9331" w:type="dxa"/>
        <w:jc w:val="center"/>
        <w:tblLook w:val="00A0" w:firstRow="1" w:lastRow="0" w:firstColumn="1" w:lastColumn="0" w:noHBand="0" w:noVBand="0"/>
      </w:tblPr>
      <w:tblGrid>
        <w:gridCol w:w="1923"/>
        <w:gridCol w:w="7408"/>
      </w:tblGrid>
      <w:tr w:rsidR="009F3EC4" w:rsidRPr="00F35713" w:rsidTr="00CF777A">
        <w:trPr>
          <w:trHeight w:val="143"/>
          <w:jc w:val="center"/>
        </w:trPr>
        <w:tc>
          <w:tcPr>
            <w:tcW w:w="9331" w:type="dxa"/>
            <w:gridSpan w:val="2"/>
            <w:tcBorders>
              <w:top w:val="single" w:sz="4" w:space="0" w:color="auto"/>
              <w:left w:val="single" w:sz="4" w:space="0" w:color="auto"/>
              <w:bottom w:val="single" w:sz="4" w:space="0" w:color="auto"/>
              <w:right w:val="single" w:sz="4" w:space="0" w:color="auto"/>
            </w:tcBorders>
            <w:shd w:val="clear" w:color="000000" w:fill="D7E4BC"/>
            <w:vAlign w:val="center"/>
          </w:tcPr>
          <w:p w:rsidR="009F3EC4" w:rsidRPr="00F35713" w:rsidRDefault="009F3EC4" w:rsidP="00565D7B">
            <w:pPr>
              <w:spacing w:after="0" w:line="240" w:lineRule="auto"/>
              <w:contextualSpacing/>
              <w:jc w:val="center"/>
              <w:rPr>
                <w:rFonts w:ascii="Arial" w:hAnsi="Arial" w:cs="Arial"/>
                <w:b/>
                <w:bCs/>
                <w:color w:val="000000"/>
                <w:sz w:val="24"/>
                <w:szCs w:val="24"/>
              </w:rPr>
            </w:pPr>
            <w:r w:rsidRPr="00F35713">
              <w:rPr>
                <w:rFonts w:ascii="Arial" w:hAnsi="Arial" w:cs="Arial"/>
                <w:b/>
                <w:bCs/>
                <w:color w:val="000000"/>
                <w:sz w:val="24"/>
                <w:szCs w:val="24"/>
              </w:rPr>
              <w:t>COMPONENTE FÍSICO</w:t>
            </w:r>
          </w:p>
        </w:tc>
      </w:tr>
      <w:tr w:rsidR="009F3EC4" w:rsidRPr="00F35713" w:rsidTr="00565D7B">
        <w:trPr>
          <w:trHeight w:val="2603"/>
          <w:jc w:val="center"/>
        </w:trPr>
        <w:tc>
          <w:tcPr>
            <w:tcW w:w="1770" w:type="dxa"/>
            <w:tcBorders>
              <w:top w:val="nil"/>
              <w:left w:val="single" w:sz="4" w:space="0" w:color="auto"/>
              <w:bottom w:val="single" w:sz="4" w:space="0" w:color="auto"/>
              <w:right w:val="single" w:sz="4" w:space="0" w:color="auto"/>
            </w:tcBorders>
            <w:shd w:val="clear" w:color="000000" w:fill="FFFFFF"/>
            <w:vAlign w:val="center"/>
          </w:tcPr>
          <w:p w:rsidR="009F3EC4" w:rsidRPr="00F35713" w:rsidRDefault="009F3EC4" w:rsidP="00565D7B">
            <w:pPr>
              <w:spacing w:after="0" w:line="240" w:lineRule="auto"/>
              <w:contextualSpacing/>
              <w:rPr>
                <w:rFonts w:ascii="Arial" w:hAnsi="Arial" w:cs="Arial"/>
                <w:b/>
                <w:bCs/>
                <w:color w:val="000000"/>
                <w:sz w:val="24"/>
                <w:szCs w:val="24"/>
              </w:rPr>
            </w:pPr>
            <w:r w:rsidRPr="00F35713">
              <w:rPr>
                <w:rFonts w:ascii="Arial" w:hAnsi="Arial" w:cs="Arial"/>
                <w:b/>
                <w:bCs/>
                <w:color w:val="000000"/>
                <w:sz w:val="24"/>
                <w:szCs w:val="24"/>
              </w:rPr>
              <w:t>Geología</w:t>
            </w:r>
          </w:p>
        </w:tc>
        <w:tc>
          <w:tcPr>
            <w:tcW w:w="7561" w:type="dxa"/>
            <w:tcBorders>
              <w:top w:val="nil"/>
              <w:left w:val="nil"/>
              <w:bottom w:val="single" w:sz="4" w:space="0" w:color="auto"/>
              <w:right w:val="single" w:sz="4" w:space="0" w:color="auto"/>
            </w:tcBorders>
            <w:shd w:val="clear" w:color="000000" w:fill="FFFFFF"/>
            <w:vAlign w:val="center"/>
          </w:tcPr>
          <w:p w:rsidR="009F3EC4" w:rsidRPr="00F35713" w:rsidRDefault="009F3EC4" w:rsidP="00565D7B">
            <w:pPr>
              <w:spacing w:after="0" w:line="240" w:lineRule="auto"/>
              <w:contextualSpacing/>
              <w:rPr>
                <w:rFonts w:ascii="Arial" w:hAnsi="Arial" w:cs="Arial"/>
                <w:b/>
                <w:bCs/>
                <w:color w:val="000000"/>
                <w:sz w:val="24"/>
                <w:szCs w:val="24"/>
              </w:rPr>
            </w:pPr>
            <w:r w:rsidRPr="00F35713">
              <w:rPr>
                <w:rFonts w:ascii="Arial" w:hAnsi="Arial" w:cs="Arial"/>
                <w:b/>
                <w:bCs/>
                <w:color w:val="000000"/>
                <w:sz w:val="24"/>
                <w:szCs w:val="24"/>
              </w:rPr>
              <w:t>Formaciones cretácicas:</w:t>
            </w:r>
          </w:p>
          <w:p w:rsidR="009F3EC4" w:rsidRPr="00F35713" w:rsidRDefault="009F3EC4" w:rsidP="00565D7B">
            <w:pPr>
              <w:pStyle w:val="Prrafodelista"/>
              <w:numPr>
                <w:ilvl w:val="0"/>
                <w:numId w:val="21"/>
              </w:numPr>
              <w:spacing w:after="0" w:line="240" w:lineRule="auto"/>
              <w:jc w:val="both"/>
              <w:rPr>
                <w:rFonts w:ascii="Arial" w:hAnsi="Arial" w:cs="Arial"/>
                <w:b/>
                <w:bCs/>
                <w:color w:val="000000"/>
                <w:sz w:val="24"/>
                <w:szCs w:val="24"/>
              </w:rPr>
            </w:pPr>
            <w:r w:rsidRPr="00F35713">
              <w:rPr>
                <w:rFonts w:ascii="Arial" w:hAnsi="Arial" w:cs="Arial"/>
                <w:color w:val="000000"/>
                <w:sz w:val="24"/>
                <w:szCs w:val="24"/>
              </w:rPr>
              <w:t>Formación Labor (Ksgl)</w:t>
            </w:r>
          </w:p>
          <w:p w:rsidR="009F3EC4" w:rsidRPr="00F35713" w:rsidRDefault="009F3EC4" w:rsidP="00565D7B">
            <w:pPr>
              <w:spacing w:after="0" w:line="240" w:lineRule="auto"/>
              <w:contextualSpacing/>
              <w:rPr>
                <w:rFonts w:ascii="Arial" w:hAnsi="Arial" w:cs="Arial"/>
                <w:b/>
                <w:bCs/>
                <w:color w:val="000000"/>
                <w:sz w:val="24"/>
                <w:szCs w:val="24"/>
              </w:rPr>
            </w:pPr>
            <w:r w:rsidRPr="00F35713">
              <w:rPr>
                <w:rFonts w:ascii="Arial" w:hAnsi="Arial" w:cs="Arial"/>
                <w:b/>
                <w:bCs/>
                <w:color w:val="000000"/>
                <w:sz w:val="24"/>
                <w:szCs w:val="24"/>
              </w:rPr>
              <w:t>Formaciones Terciarias:</w:t>
            </w:r>
          </w:p>
          <w:p w:rsidR="009F3EC4" w:rsidRPr="00F35713" w:rsidRDefault="009F3EC4" w:rsidP="00565D7B">
            <w:pPr>
              <w:pStyle w:val="Prrafodelista"/>
              <w:numPr>
                <w:ilvl w:val="0"/>
                <w:numId w:val="21"/>
              </w:numPr>
              <w:spacing w:after="0" w:line="240" w:lineRule="auto"/>
              <w:ind w:left="357" w:hanging="357"/>
              <w:jc w:val="both"/>
              <w:rPr>
                <w:rFonts w:ascii="Arial" w:hAnsi="Arial" w:cs="Arial"/>
                <w:color w:val="000000"/>
                <w:sz w:val="24"/>
                <w:szCs w:val="24"/>
              </w:rPr>
            </w:pPr>
            <w:r w:rsidRPr="00F35713">
              <w:rPr>
                <w:rFonts w:ascii="Arial" w:hAnsi="Arial" w:cs="Arial"/>
                <w:color w:val="000000"/>
                <w:sz w:val="24"/>
                <w:szCs w:val="24"/>
              </w:rPr>
              <w:t>Formación Guaduas (Tkg)</w:t>
            </w:r>
          </w:p>
          <w:p w:rsidR="009F3EC4" w:rsidRPr="00F35713" w:rsidRDefault="009F3EC4" w:rsidP="00565D7B">
            <w:pPr>
              <w:pStyle w:val="Prrafodelista"/>
              <w:numPr>
                <w:ilvl w:val="0"/>
                <w:numId w:val="21"/>
              </w:numPr>
              <w:spacing w:after="0" w:line="240" w:lineRule="auto"/>
              <w:ind w:left="357" w:hanging="357"/>
              <w:jc w:val="both"/>
              <w:rPr>
                <w:rFonts w:ascii="Arial" w:hAnsi="Arial" w:cs="Arial"/>
                <w:color w:val="000000"/>
                <w:sz w:val="24"/>
                <w:szCs w:val="24"/>
              </w:rPr>
            </w:pPr>
            <w:r w:rsidRPr="00F35713">
              <w:rPr>
                <w:rFonts w:ascii="Arial" w:hAnsi="Arial" w:cs="Arial"/>
                <w:color w:val="000000"/>
                <w:sz w:val="24"/>
                <w:szCs w:val="24"/>
              </w:rPr>
              <w:t>Formación  Cacho (Tpc)</w:t>
            </w:r>
          </w:p>
          <w:p w:rsidR="009F3EC4" w:rsidRPr="00F35713" w:rsidRDefault="009F3EC4" w:rsidP="00565D7B">
            <w:pPr>
              <w:pStyle w:val="Prrafodelista"/>
              <w:numPr>
                <w:ilvl w:val="0"/>
                <w:numId w:val="21"/>
              </w:numPr>
              <w:spacing w:after="0" w:line="240" w:lineRule="auto"/>
              <w:ind w:left="357" w:hanging="357"/>
              <w:jc w:val="both"/>
              <w:rPr>
                <w:rFonts w:ascii="Arial" w:hAnsi="Arial" w:cs="Arial"/>
                <w:color w:val="000000"/>
                <w:sz w:val="24"/>
                <w:szCs w:val="24"/>
              </w:rPr>
            </w:pPr>
            <w:r w:rsidRPr="00F35713">
              <w:rPr>
                <w:rFonts w:ascii="Arial" w:hAnsi="Arial" w:cs="Arial"/>
                <w:color w:val="000000"/>
                <w:sz w:val="24"/>
                <w:szCs w:val="24"/>
              </w:rPr>
              <w:t>Formación Bogotá (Tpb)</w:t>
            </w:r>
          </w:p>
          <w:p w:rsidR="009F3EC4" w:rsidRPr="00F35713" w:rsidRDefault="009F3EC4" w:rsidP="00565D7B">
            <w:pPr>
              <w:pStyle w:val="Prrafodelista"/>
              <w:numPr>
                <w:ilvl w:val="0"/>
                <w:numId w:val="21"/>
              </w:numPr>
              <w:spacing w:after="0" w:line="240" w:lineRule="auto"/>
              <w:ind w:left="357" w:hanging="357"/>
              <w:jc w:val="both"/>
              <w:rPr>
                <w:rFonts w:ascii="Arial" w:hAnsi="Arial" w:cs="Arial"/>
                <w:color w:val="000000"/>
                <w:sz w:val="24"/>
                <w:szCs w:val="24"/>
              </w:rPr>
            </w:pPr>
            <w:r w:rsidRPr="00F35713">
              <w:rPr>
                <w:rFonts w:ascii="Arial" w:hAnsi="Arial" w:cs="Arial"/>
                <w:color w:val="000000"/>
                <w:sz w:val="24"/>
                <w:szCs w:val="24"/>
              </w:rPr>
              <w:t>Formación  Regadera (Ter)</w:t>
            </w:r>
          </w:p>
          <w:p w:rsidR="009F3EC4" w:rsidRPr="00F35713" w:rsidRDefault="009F3EC4" w:rsidP="00565D7B">
            <w:pPr>
              <w:spacing w:after="0" w:line="240" w:lineRule="auto"/>
              <w:contextualSpacing/>
              <w:rPr>
                <w:rFonts w:ascii="Arial" w:hAnsi="Arial" w:cs="Arial"/>
                <w:b/>
                <w:bCs/>
                <w:color w:val="000000"/>
                <w:sz w:val="24"/>
                <w:szCs w:val="24"/>
              </w:rPr>
            </w:pPr>
            <w:r w:rsidRPr="00F35713">
              <w:rPr>
                <w:rFonts w:ascii="Arial" w:hAnsi="Arial" w:cs="Arial"/>
                <w:b/>
                <w:bCs/>
                <w:color w:val="000000"/>
                <w:sz w:val="24"/>
                <w:szCs w:val="24"/>
              </w:rPr>
              <w:t>Formaciones del Cuaternario:</w:t>
            </w:r>
          </w:p>
          <w:p w:rsidR="009F3EC4" w:rsidRPr="00F35713" w:rsidRDefault="009F3EC4" w:rsidP="00565D7B">
            <w:pPr>
              <w:pStyle w:val="Prrafodelista"/>
              <w:numPr>
                <w:ilvl w:val="0"/>
                <w:numId w:val="22"/>
              </w:numPr>
              <w:spacing w:after="0" w:line="240" w:lineRule="auto"/>
              <w:ind w:left="357" w:hanging="357"/>
              <w:jc w:val="both"/>
              <w:rPr>
                <w:rFonts w:ascii="Arial" w:hAnsi="Arial" w:cs="Arial"/>
                <w:color w:val="000000"/>
                <w:sz w:val="24"/>
                <w:szCs w:val="24"/>
              </w:rPr>
            </w:pPr>
            <w:r w:rsidRPr="00F35713">
              <w:rPr>
                <w:rFonts w:ascii="Arial" w:hAnsi="Arial" w:cs="Arial"/>
                <w:color w:val="000000"/>
                <w:sz w:val="24"/>
                <w:szCs w:val="24"/>
              </w:rPr>
              <w:t>Conos del Tunjuelo (Qct)</w:t>
            </w:r>
          </w:p>
          <w:p w:rsidR="009F3EC4" w:rsidRPr="00F35713" w:rsidRDefault="009F3EC4" w:rsidP="00565D7B">
            <w:pPr>
              <w:pStyle w:val="Prrafodelista"/>
              <w:numPr>
                <w:ilvl w:val="0"/>
                <w:numId w:val="22"/>
              </w:numPr>
              <w:spacing w:after="0" w:line="240" w:lineRule="auto"/>
              <w:ind w:left="357" w:hanging="357"/>
              <w:jc w:val="both"/>
              <w:rPr>
                <w:rFonts w:ascii="Arial" w:hAnsi="Arial" w:cs="Arial"/>
                <w:color w:val="000000"/>
                <w:sz w:val="24"/>
                <w:szCs w:val="24"/>
              </w:rPr>
            </w:pPr>
            <w:r w:rsidRPr="00F35713">
              <w:rPr>
                <w:rFonts w:ascii="Arial" w:hAnsi="Arial" w:cs="Arial"/>
                <w:color w:val="000000"/>
                <w:sz w:val="24"/>
                <w:szCs w:val="24"/>
              </w:rPr>
              <w:t>Depósitos fluvioglaciares (Qfg)</w:t>
            </w:r>
          </w:p>
          <w:p w:rsidR="009F3EC4" w:rsidRPr="00F35713" w:rsidRDefault="009F3EC4" w:rsidP="00565D7B">
            <w:pPr>
              <w:pStyle w:val="Prrafodelista"/>
              <w:numPr>
                <w:ilvl w:val="0"/>
                <w:numId w:val="22"/>
              </w:numPr>
              <w:spacing w:after="0" w:line="240" w:lineRule="auto"/>
              <w:ind w:left="357" w:hanging="357"/>
              <w:jc w:val="both"/>
              <w:rPr>
                <w:rFonts w:ascii="Arial" w:hAnsi="Arial" w:cs="Arial"/>
                <w:color w:val="000000"/>
                <w:sz w:val="24"/>
                <w:szCs w:val="24"/>
              </w:rPr>
            </w:pPr>
            <w:r w:rsidRPr="00F35713">
              <w:rPr>
                <w:rFonts w:ascii="Arial" w:hAnsi="Arial" w:cs="Arial"/>
                <w:color w:val="000000"/>
                <w:sz w:val="24"/>
                <w:szCs w:val="24"/>
              </w:rPr>
              <w:t>Depósitos de Coluviales (Qco)</w:t>
            </w:r>
          </w:p>
          <w:p w:rsidR="009F3EC4" w:rsidRPr="00F35713" w:rsidRDefault="009F3EC4" w:rsidP="00565D7B">
            <w:pPr>
              <w:pStyle w:val="Prrafodelista"/>
              <w:numPr>
                <w:ilvl w:val="0"/>
                <w:numId w:val="22"/>
              </w:numPr>
              <w:spacing w:after="0" w:line="240" w:lineRule="auto"/>
              <w:ind w:left="357" w:hanging="357"/>
              <w:jc w:val="both"/>
              <w:rPr>
                <w:rFonts w:ascii="Arial" w:hAnsi="Arial" w:cs="Arial"/>
                <w:color w:val="000000"/>
                <w:sz w:val="24"/>
                <w:szCs w:val="24"/>
              </w:rPr>
            </w:pPr>
            <w:r w:rsidRPr="00F35713">
              <w:rPr>
                <w:rFonts w:ascii="Arial" w:hAnsi="Arial" w:cs="Arial"/>
                <w:color w:val="000000"/>
                <w:sz w:val="24"/>
                <w:szCs w:val="24"/>
              </w:rPr>
              <w:t>Sinclinal de Usme</w:t>
            </w:r>
          </w:p>
          <w:p w:rsidR="009F3EC4" w:rsidRPr="00F35713" w:rsidRDefault="009F3EC4" w:rsidP="00565D7B">
            <w:pPr>
              <w:pStyle w:val="Prrafodelista"/>
              <w:numPr>
                <w:ilvl w:val="0"/>
                <w:numId w:val="22"/>
              </w:numPr>
              <w:spacing w:after="0" w:line="240" w:lineRule="auto"/>
              <w:ind w:left="357" w:hanging="357"/>
              <w:jc w:val="both"/>
              <w:rPr>
                <w:rFonts w:ascii="Arial" w:hAnsi="Arial" w:cs="Arial"/>
                <w:color w:val="000000"/>
                <w:sz w:val="24"/>
                <w:szCs w:val="24"/>
              </w:rPr>
            </w:pPr>
            <w:r w:rsidRPr="00F35713">
              <w:rPr>
                <w:rFonts w:ascii="Arial" w:hAnsi="Arial" w:cs="Arial"/>
                <w:color w:val="000000"/>
                <w:sz w:val="24"/>
                <w:szCs w:val="24"/>
              </w:rPr>
              <w:t>Falla Mochuelo</w:t>
            </w:r>
          </w:p>
          <w:p w:rsidR="009F3EC4" w:rsidRPr="00F35713" w:rsidRDefault="009F3EC4" w:rsidP="00565D7B">
            <w:pPr>
              <w:pStyle w:val="Prrafodelista"/>
              <w:numPr>
                <w:ilvl w:val="0"/>
                <w:numId w:val="22"/>
              </w:numPr>
              <w:spacing w:after="0" w:line="240" w:lineRule="auto"/>
              <w:ind w:left="357" w:hanging="357"/>
              <w:jc w:val="both"/>
              <w:rPr>
                <w:rFonts w:ascii="Arial" w:hAnsi="Arial" w:cs="Arial"/>
                <w:color w:val="000000"/>
                <w:sz w:val="24"/>
                <w:szCs w:val="24"/>
              </w:rPr>
            </w:pPr>
            <w:r w:rsidRPr="00F35713">
              <w:rPr>
                <w:rFonts w:ascii="Arial" w:hAnsi="Arial" w:cs="Arial"/>
                <w:color w:val="000000"/>
                <w:sz w:val="24"/>
                <w:szCs w:val="24"/>
              </w:rPr>
              <w:t>Falla de Yerbabuena</w:t>
            </w:r>
          </w:p>
        </w:tc>
      </w:tr>
      <w:tr w:rsidR="009F3EC4" w:rsidRPr="00F35713" w:rsidTr="00CF777A">
        <w:trPr>
          <w:trHeight w:val="1070"/>
          <w:jc w:val="center"/>
        </w:trPr>
        <w:tc>
          <w:tcPr>
            <w:tcW w:w="1770" w:type="dxa"/>
            <w:tcBorders>
              <w:top w:val="nil"/>
              <w:left w:val="single" w:sz="4" w:space="0" w:color="auto"/>
              <w:bottom w:val="single" w:sz="4" w:space="0" w:color="auto"/>
              <w:right w:val="single" w:sz="4" w:space="0" w:color="auto"/>
            </w:tcBorders>
            <w:shd w:val="clear" w:color="000000" w:fill="FFFFFF"/>
            <w:vAlign w:val="center"/>
          </w:tcPr>
          <w:p w:rsidR="009F3EC4" w:rsidRPr="00F35713" w:rsidRDefault="009F3EC4" w:rsidP="00565D7B">
            <w:pPr>
              <w:spacing w:after="0" w:line="240" w:lineRule="auto"/>
              <w:contextualSpacing/>
              <w:rPr>
                <w:rFonts w:ascii="Arial" w:hAnsi="Arial" w:cs="Arial"/>
                <w:b/>
                <w:bCs/>
                <w:color w:val="000000"/>
                <w:sz w:val="24"/>
                <w:szCs w:val="24"/>
              </w:rPr>
            </w:pPr>
            <w:r w:rsidRPr="00F35713">
              <w:rPr>
                <w:rFonts w:ascii="Arial" w:hAnsi="Arial" w:cs="Arial"/>
                <w:b/>
                <w:bCs/>
                <w:color w:val="000000"/>
                <w:sz w:val="24"/>
                <w:szCs w:val="24"/>
              </w:rPr>
              <w:t xml:space="preserve">Hidrología e Hidrogeología </w:t>
            </w:r>
          </w:p>
        </w:tc>
        <w:tc>
          <w:tcPr>
            <w:tcW w:w="7561" w:type="dxa"/>
            <w:tcBorders>
              <w:top w:val="nil"/>
              <w:left w:val="nil"/>
              <w:bottom w:val="single" w:sz="4" w:space="0" w:color="auto"/>
              <w:right w:val="single" w:sz="4" w:space="0" w:color="auto"/>
            </w:tcBorders>
            <w:shd w:val="clear" w:color="000000" w:fill="FFFFFF"/>
            <w:vAlign w:val="center"/>
          </w:tcPr>
          <w:p w:rsidR="009F3EC4" w:rsidRPr="00F35713" w:rsidRDefault="009F3EC4" w:rsidP="00565D7B">
            <w:pPr>
              <w:spacing w:after="0" w:line="240" w:lineRule="auto"/>
              <w:contextualSpacing/>
              <w:rPr>
                <w:rFonts w:ascii="Arial" w:hAnsi="Arial" w:cs="Arial"/>
                <w:color w:val="000000"/>
                <w:sz w:val="24"/>
                <w:szCs w:val="24"/>
              </w:rPr>
            </w:pPr>
            <w:r w:rsidRPr="00F35713">
              <w:rPr>
                <w:rFonts w:ascii="Arial" w:hAnsi="Arial" w:cs="Arial"/>
                <w:color w:val="000000"/>
                <w:sz w:val="24"/>
                <w:szCs w:val="24"/>
              </w:rPr>
              <w:t>En los predios que se encuentra ubicado el Relleno Sanitario se encuentran los siguientes drenajes:</w:t>
            </w:r>
          </w:p>
          <w:p w:rsidR="009F3EC4" w:rsidRPr="00F35713" w:rsidRDefault="009F3EC4" w:rsidP="00565D7B">
            <w:pPr>
              <w:pStyle w:val="Prrafodelista"/>
              <w:numPr>
                <w:ilvl w:val="0"/>
                <w:numId w:val="23"/>
              </w:numPr>
              <w:spacing w:after="0" w:line="240" w:lineRule="auto"/>
              <w:ind w:left="357" w:hanging="357"/>
              <w:jc w:val="both"/>
              <w:rPr>
                <w:rFonts w:ascii="Arial" w:hAnsi="Arial" w:cs="Arial"/>
                <w:color w:val="000000"/>
                <w:sz w:val="24"/>
                <w:szCs w:val="24"/>
              </w:rPr>
            </w:pPr>
            <w:r w:rsidRPr="00F35713">
              <w:rPr>
                <w:rFonts w:ascii="Arial" w:hAnsi="Arial" w:cs="Arial"/>
                <w:color w:val="000000"/>
                <w:sz w:val="24"/>
                <w:szCs w:val="24"/>
              </w:rPr>
              <w:t>Quebrada la Porquera.</w:t>
            </w:r>
          </w:p>
          <w:p w:rsidR="009F3EC4" w:rsidRPr="00F35713" w:rsidRDefault="009F3EC4" w:rsidP="00565D7B">
            <w:pPr>
              <w:pStyle w:val="Prrafodelista"/>
              <w:numPr>
                <w:ilvl w:val="0"/>
                <w:numId w:val="23"/>
              </w:numPr>
              <w:spacing w:after="0" w:line="240" w:lineRule="auto"/>
              <w:ind w:left="357" w:hanging="357"/>
              <w:jc w:val="both"/>
              <w:rPr>
                <w:rFonts w:ascii="Arial" w:hAnsi="Arial" w:cs="Arial"/>
                <w:color w:val="000000"/>
                <w:sz w:val="24"/>
                <w:szCs w:val="24"/>
              </w:rPr>
            </w:pPr>
            <w:r w:rsidRPr="00F35713">
              <w:rPr>
                <w:rFonts w:ascii="Arial" w:hAnsi="Arial" w:cs="Arial"/>
                <w:color w:val="000000"/>
                <w:sz w:val="24"/>
                <w:szCs w:val="24"/>
              </w:rPr>
              <w:t>Quebrada El Desaguadero.</w:t>
            </w:r>
          </w:p>
          <w:p w:rsidR="009F3EC4" w:rsidRPr="00F35713" w:rsidRDefault="009F3EC4" w:rsidP="00565D7B">
            <w:pPr>
              <w:pStyle w:val="Prrafodelista"/>
              <w:numPr>
                <w:ilvl w:val="0"/>
                <w:numId w:val="23"/>
              </w:numPr>
              <w:spacing w:after="0" w:line="240" w:lineRule="auto"/>
              <w:ind w:left="357" w:hanging="357"/>
              <w:jc w:val="both"/>
              <w:rPr>
                <w:rFonts w:ascii="Arial" w:hAnsi="Arial" w:cs="Arial"/>
                <w:color w:val="000000"/>
                <w:sz w:val="24"/>
                <w:szCs w:val="24"/>
              </w:rPr>
            </w:pPr>
            <w:r w:rsidRPr="00F35713">
              <w:rPr>
                <w:rFonts w:ascii="Arial" w:hAnsi="Arial" w:cs="Arial"/>
                <w:color w:val="000000"/>
                <w:sz w:val="24"/>
                <w:szCs w:val="24"/>
              </w:rPr>
              <w:t>Quebrada Aguas Claras.</w:t>
            </w:r>
          </w:p>
          <w:p w:rsidR="009F3EC4" w:rsidRPr="00F35713" w:rsidRDefault="009F3EC4" w:rsidP="00565D7B">
            <w:pPr>
              <w:pStyle w:val="Prrafodelista"/>
              <w:numPr>
                <w:ilvl w:val="0"/>
                <w:numId w:val="23"/>
              </w:numPr>
              <w:spacing w:after="0" w:line="240" w:lineRule="auto"/>
              <w:ind w:left="357" w:hanging="357"/>
              <w:jc w:val="both"/>
              <w:rPr>
                <w:rFonts w:ascii="Arial" w:hAnsi="Arial" w:cs="Arial"/>
                <w:color w:val="000000"/>
                <w:sz w:val="24"/>
                <w:szCs w:val="24"/>
              </w:rPr>
            </w:pPr>
            <w:r w:rsidRPr="00F35713">
              <w:rPr>
                <w:rFonts w:ascii="Arial" w:hAnsi="Arial" w:cs="Arial"/>
                <w:color w:val="000000"/>
                <w:sz w:val="24"/>
                <w:szCs w:val="24"/>
              </w:rPr>
              <w:t>Quebrada Botello.</w:t>
            </w:r>
          </w:p>
          <w:p w:rsidR="009F3EC4" w:rsidRPr="00F35713" w:rsidRDefault="009F3EC4" w:rsidP="00565D7B">
            <w:pPr>
              <w:pStyle w:val="Prrafodelista"/>
              <w:numPr>
                <w:ilvl w:val="0"/>
                <w:numId w:val="23"/>
              </w:numPr>
              <w:spacing w:after="0" w:line="240" w:lineRule="auto"/>
              <w:ind w:left="357" w:hanging="357"/>
              <w:jc w:val="both"/>
              <w:rPr>
                <w:rFonts w:ascii="Arial" w:hAnsi="Arial" w:cs="Arial"/>
                <w:color w:val="000000"/>
                <w:sz w:val="24"/>
                <w:szCs w:val="24"/>
              </w:rPr>
            </w:pPr>
            <w:r w:rsidRPr="00F35713">
              <w:rPr>
                <w:rFonts w:ascii="Arial" w:hAnsi="Arial" w:cs="Arial"/>
                <w:color w:val="000000"/>
                <w:sz w:val="24"/>
                <w:szCs w:val="24"/>
              </w:rPr>
              <w:t>Quebrada Yerbabuena y afluentes.</w:t>
            </w:r>
          </w:p>
          <w:p w:rsidR="009F3EC4" w:rsidRPr="00F35713" w:rsidRDefault="009F3EC4" w:rsidP="00565D7B">
            <w:pPr>
              <w:spacing w:after="0" w:line="240" w:lineRule="auto"/>
              <w:contextualSpacing/>
              <w:rPr>
                <w:rFonts w:ascii="Arial" w:hAnsi="Arial" w:cs="Arial"/>
                <w:b/>
                <w:i/>
                <w:iCs/>
                <w:color w:val="000000"/>
                <w:sz w:val="24"/>
                <w:szCs w:val="24"/>
              </w:rPr>
            </w:pPr>
            <w:r w:rsidRPr="00F35713">
              <w:rPr>
                <w:rFonts w:ascii="Arial" w:hAnsi="Arial" w:cs="Arial"/>
                <w:b/>
                <w:i/>
                <w:iCs/>
                <w:color w:val="000000"/>
                <w:sz w:val="24"/>
                <w:szCs w:val="24"/>
              </w:rPr>
              <w:t>Unidades Hidrogeológicas:</w:t>
            </w:r>
          </w:p>
          <w:p w:rsidR="009F3EC4" w:rsidRPr="00F35713" w:rsidRDefault="009F3EC4" w:rsidP="00565D7B">
            <w:pPr>
              <w:pStyle w:val="Prrafodelista"/>
              <w:numPr>
                <w:ilvl w:val="0"/>
                <w:numId w:val="24"/>
              </w:numPr>
              <w:spacing w:after="0" w:line="240" w:lineRule="auto"/>
              <w:jc w:val="both"/>
              <w:rPr>
                <w:rFonts w:ascii="Arial" w:hAnsi="Arial" w:cs="Arial"/>
                <w:color w:val="000000"/>
                <w:sz w:val="24"/>
                <w:szCs w:val="24"/>
              </w:rPr>
            </w:pPr>
            <w:r w:rsidRPr="00F35713">
              <w:rPr>
                <w:rFonts w:ascii="Arial" w:hAnsi="Arial" w:cs="Arial"/>
                <w:color w:val="000000"/>
                <w:sz w:val="24"/>
                <w:szCs w:val="24"/>
              </w:rPr>
              <w:t>Acuicludo Depósitos de Coluviales.</w:t>
            </w:r>
          </w:p>
          <w:p w:rsidR="009F3EC4" w:rsidRPr="00F35713" w:rsidRDefault="009F3EC4" w:rsidP="00565D7B">
            <w:pPr>
              <w:pStyle w:val="Prrafodelista"/>
              <w:numPr>
                <w:ilvl w:val="0"/>
                <w:numId w:val="24"/>
              </w:numPr>
              <w:spacing w:after="0" w:line="240" w:lineRule="auto"/>
              <w:jc w:val="both"/>
              <w:rPr>
                <w:rFonts w:ascii="Arial" w:hAnsi="Arial" w:cs="Arial"/>
                <w:color w:val="000000"/>
                <w:sz w:val="24"/>
                <w:szCs w:val="24"/>
              </w:rPr>
            </w:pPr>
            <w:r w:rsidRPr="00F35713">
              <w:rPr>
                <w:rFonts w:ascii="Arial" w:hAnsi="Arial" w:cs="Arial"/>
                <w:color w:val="000000"/>
                <w:sz w:val="24"/>
                <w:szCs w:val="24"/>
              </w:rPr>
              <w:t>Acuicludo Depósitos Fluvioglaciares.</w:t>
            </w:r>
          </w:p>
          <w:p w:rsidR="009F3EC4" w:rsidRPr="00F35713" w:rsidRDefault="009F3EC4" w:rsidP="00565D7B">
            <w:pPr>
              <w:pStyle w:val="Prrafodelista"/>
              <w:numPr>
                <w:ilvl w:val="0"/>
                <w:numId w:val="24"/>
              </w:numPr>
              <w:spacing w:after="0" w:line="240" w:lineRule="auto"/>
              <w:jc w:val="both"/>
              <w:rPr>
                <w:rFonts w:ascii="Arial" w:hAnsi="Arial" w:cs="Arial"/>
                <w:color w:val="000000"/>
                <w:sz w:val="24"/>
                <w:szCs w:val="24"/>
              </w:rPr>
            </w:pPr>
            <w:r w:rsidRPr="00F35713">
              <w:rPr>
                <w:rFonts w:ascii="Arial" w:hAnsi="Arial" w:cs="Arial"/>
                <w:color w:val="000000"/>
                <w:sz w:val="24"/>
                <w:szCs w:val="24"/>
              </w:rPr>
              <w:t>Acuífero Conos del Tunjuelo.</w:t>
            </w:r>
          </w:p>
          <w:p w:rsidR="009F3EC4" w:rsidRPr="00F35713" w:rsidRDefault="009F3EC4" w:rsidP="00565D7B">
            <w:pPr>
              <w:pStyle w:val="Prrafodelista"/>
              <w:numPr>
                <w:ilvl w:val="0"/>
                <w:numId w:val="24"/>
              </w:numPr>
              <w:spacing w:after="0" w:line="240" w:lineRule="auto"/>
              <w:jc w:val="both"/>
              <w:rPr>
                <w:rFonts w:ascii="Arial" w:hAnsi="Arial" w:cs="Arial"/>
                <w:color w:val="000000"/>
                <w:sz w:val="24"/>
                <w:szCs w:val="24"/>
              </w:rPr>
            </w:pPr>
            <w:r w:rsidRPr="00F35713">
              <w:rPr>
                <w:rFonts w:ascii="Arial" w:hAnsi="Arial" w:cs="Arial"/>
                <w:color w:val="000000"/>
                <w:sz w:val="24"/>
                <w:szCs w:val="24"/>
              </w:rPr>
              <w:t>Acuífero Pobre formación Regadera.</w:t>
            </w:r>
          </w:p>
          <w:p w:rsidR="009F3EC4" w:rsidRPr="00F35713" w:rsidRDefault="009F3EC4" w:rsidP="00565D7B">
            <w:pPr>
              <w:pStyle w:val="Prrafodelista"/>
              <w:numPr>
                <w:ilvl w:val="0"/>
                <w:numId w:val="24"/>
              </w:numPr>
              <w:spacing w:after="0" w:line="240" w:lineRule="auto"/>
              <w:jc w:val="both"/>
              <w:rPr>
                <w:rFonts w:ascii="Arial" w:hAnsi="Arial" w:cs="Arial"/>
                <w:color w:val="000000"/>
                <w:sz w:val="24"/>
                <w:szCs w:val="24"/>
              </w:rPr>
            </w:pPr>
            <w:r w:rsidRPr="00F35713">
              <w:rPr>
                <w:rFonts w:ascii="Arial" w:hAnsi="Arial" w:cs="Arial"/>
                <w:color w:val="000000"/>
                <w:sz w:val="24"/>
                <w:szCs w:val="24"/>
              </w:rPr>
              <w:t>Acuicludo Formación Bogotá.</w:t>
            </w:r>
          </w:p>
          <w:p w:rsidR="009F3EC4" w:rsidRPr="00F35713" w:rsidRDefault="009F3EC4" w:rsidP="00565D7B">
            <w:pPr>
              <w:pStyle w:val="Prrafodelista"/>
              <w:numPr>
                <w:ilvl w:val="0"/>
                <w:numId w:val="24"/>
              </w:numPr>
              <w:spacing w:after="0" w:line="240" w:lineRule="auto"/>
              <w:jc w:val="both"/>
              <w:rPr>
                <w:rFonts w:ascii="Arial" w:hAnsi="Arial" w:cs="Arial"/>
                <w:color w:val="000000"/>
                <w:sz w:val="24"/>
                <w:szCs w:val="24"/>
              </w:rPr>
            </w:pPr>
            <w:r w:rsidRPr="00F35713">
              <w:rPr>
                <w:rFonts w:ascii="Arial" w:hAnsi="Arial" w:cs="Arial"/>
                <w:color w:val="000000"/>
                <w:sz w:val="24"/>
                <w:szCs w:val="24"/>
              </w:rPr>
              <w:t>Acuífero Formación Guaduas (Tkg), con caudales variables de 1,6 y 4,0 L/s.</w:t>
            </w:r>
          </w:p>
          <w:p w:rsidR="009F3EC4" w:rsidRPr="00F35713" w:rsidRDefault="009F3EC4" w:rsidP="00565D7B">
            <w:pPr>
              <w:pStyle w:val="Prrafodelista"/>
              <w:numPr>
                <w:ilvl w:val="0"/>
                <w:numId w:val="24"/>
              </w:numPr>
              <w:spacing w:after="0" w:line="240" w:lineRule="auto"/>
              <w:jc w:val="both"/>
              <w:rPr>
                <w:rFonts w:ascii="Arial" w:hAnsi="Arial" w:cs="Arial"/>
                <w:color w:val="000000"/>
                <w:sz w:val="24"/>
                <w:szCs w:val="24"/>
              </w:rPr>
            </w:pPr>
            <w:r w:rsidRPr="00F35713">
              <w:rPr>
                <w:rFonts w:ascii="Arial" w:hAnsi="Arial" w:cs="Arial"/>
                <w:color w:val="000000"/>
                <w:sz w:val="24"/>
                <w:szCs w:val="24"/>
              </w:rPr>
              <w:t>Acuífero Formación  Cacho (Tpc).</w:t>
            </w:r>
          </w:p>
          <w:p w:rsidR="009F3EC4" w:rsidRPr="00F35713" w:rsidRDefault="009F3EC4" w:rsidP="00565D7B">
            <w:pPr>
              <w:pStyle w:val="Prrafodelista"/>
              <w:numPr>
                <w:ilvl w:val="0"/>
                <w:numId w:val="24"/>
              </w:numPr>
              <w:spacing w:after="0" w:line="240" w:lineRule="auto"/>
              <w:jc w:val="both"/>
              <w:rPr>
                <w:rFonts w:ascii="Arial" w:hAnsi="Arial" w:cs="Arial"/>
                <w:color w:val="000000"/>
                <w:sz w:val="24"/>
                <w:szCs w:val="24"/>
              </w:rPr>
            </w:pPr>
            <w:r w:rsidRPr="00F35713">
              <w:rPr>
                <w:rFonts w:ascii="Arial" w:hAnsi="Arial" w:cs="Arial"/>
                <w:color w:val="000000"/>
                <w:sz w:val="24"/>
                <w:szCs w:val="24"/>
              </w:rPr>
              <w:t>Acuífero Formación Labor, con caudales variables entre 1,3 y 14,5 L/s.</w:t>
            </w:r>
          </w:p>
        </w:tc>
      </w:tr>
      <w:tr w:rsidR="009F3EC4" w:rsidRPr="00F35713" w:rsidTr="00CF777A">
        <w:trPr>
          <w:trHeight w:val="1160"/>
          <w:jc w:val="center"/>
        </w:trPr>
        <w:tc>
          <w:tcPr>
            <w:tcW w:w="1770" w:type="dxa"/>
            <w:tcBorders>
              <w:top w:val="single" w:sz="4" w:space="0" w:color="auto"/>
              <w:left w:val="single" w:sz="4" w:space="0" w:color="auto"/>
              <w:bottom w:val="single" w:sz="4" w:space="0" w:color="auto"/>
              <w:right w:val="single" w:sz="4" w:space="0" w:color="auto"/>
            </w:tcBorders>
            <w:shd w:val="clear" w:color="000000" w:fill="FFFFFF"/>
            <w:vAlign w:val="center"/>
          </w:tcPr>
          <w:p w:rsidR="009F3EC4" w:rsidRPr="00F35713" w:rsidRDefault="009F3EC4" w:rsidP="00565D7B">
            <w:pPr>
              <w:spacing w:after="0" w:line="240" w:lineRule="auto"/>
              <w:contextualSpacing/>
              <w:rPr>
                <w:rFonts w:ascii="Arial" w:hAnsi="Arial" w:cs="Arial"/>
                <w:b/>
                <w:bCs/>
                <w:color w:val="000000"/>
                <w:sz w:val="24"/>
                <w:szCs w:val="24"/>
              </w:rPr>
            </w:pPr>
            <w:r w:rsidRPr="00F35713">
              <w:rPr>
                <w:rFonts w:ascii="Arial" w:hAnsi="Arial" w:cs="Arial"/>
                <w:b/>
                <w:bCs/>
                <w:color w:val="000000"/>
                <w:sz w:val="24"/>
                <w:szCs w:val="24"/>
              </w:rPr>
              <w:t>Geomorfología</w:t>
            </w:r>
          </w:p>
        </w:tc>
        <w:tc>
          <w:tcPr>
            <w:tcW w:w="7561" w:type="dxa"/>
            <w:tcBorders>
              <w:top w:val="single" w:sz="4" w:space="0" w:color="auto"/>
              <w:left w:val="nil"/>
              <w:bottom w:val="single" w:sz="4" w:space="0" w:color="auto"/>
              <w:right w:val="single" w:sz="4" w:space="0" w:color="auto"/>
            </w:tcBorders>
            <w:shd w:val="clear" w:color="000000" w:fill="FFFFFF"/>
            <w:vAlign w:val="center"/>
          </w:tcPr>
          <w:p w:rsidR="009F3EC4" w:rsidRPr="00F35713" w:rsidRDefault="009F3EC4" w:rsidP="00565D7B">
            <w:pPr>
              <w:spacing w:after="0" w:line="240" w:lineRule="auto"/>
              <w:contextualSpacing/>
              <w:rPr>
                <w:rFonts w:ascii="Arial" w:hAnsi="Arial" w:cs="Arial"/>
                <w:color w:val="000000"/>
                <w:sz w:val="24"/>
                <w:szCs w:val="24"/>
              </w:rPr>
            </w:pPr>
            <w:r w:rsidRPr="00F35713">
              <w:rPr>
                <w:rFonts w:ascii="Arial" w:hAnsi="Arial" w:cs="Arial"/>
                <w:b/>
                <w:bCs/>
                <w:color w:val="000000"/>
                <w:sz w:val="24"/>
                <w:szCs w:val="24"/>
              </w:rPr>
              <w:t xml:space="preserve">Laderas Estructurales desarrolladas en rocas del Cretácico (Lec), </w:t>
            </w:r>
            <w:r w:rsidRPr="00F35713">
              <w:rPr>
                <w:rFonts w:ascii="Arial" w:hAnsi="Arial" w:cs="Arial"/>
                <w:color w:val="000000"/>
                <w:sz w:val="24"/>
                <w:szCs w:val="24"/>
              </w:rPr>
              <w:t>se observa al occidente del relleno, se caracteriza por geoformas rectilíneas de relieve abrupto y escarpes pronunciados muy bien desarrollados. Los escarpes o laderas erosionales se presentan en contrapendiente, en tanto que las pendientes estructurales se presentan en los planos de estratificación de las rocas del subsuelo.</w:t>
            </w:r>
          </w:p>
          <w:p w:rsidR="009F3EC4" w:rsidRPr="00F35713" w:rsidRDefault="009F3EC4" w:rsidP="00565D7B">
            <w:pPr>
              <w:spacing w:after="0" w:line="240" w:lineRule="auto"/>
              <w:contextualSpacing/>
              <w:rPr>
                <w:rFonts w:ascii="Arial" w:hAnsi="Arial" w:cs="Arial"/>
                <w:color w:val="000000"/>
                <w:sz w:val="24"/>
                <w:szCs w:val="24"/>
              </w:rPr>
            </w:pPr>
            <w:r w:rsidRPr="00F35713">
              <w:rPr>
                <w:rFonts w:ascii="Arial" w:hAnsi="Arial" w:cs="Arial"/>
                <w:b/>
                <w:bCs/>
                <w:color w:val="000000"/>
                <w:sz w:val="24"/>
                <w:szCs w:val="24"/>
              </w:rPr>
              <w:t xml:space="preserve">Laderas Estructurales desarrolladas en rocas del Terciario (Let), </w:t>
            </w:r>
            <w:r w:rsidRPr="00F35713">
              <w:rPr>
                <w:rFonts w:ascii="Arial" w:hAnsi="Arial" w:cs="Arial"/>
                <w:color w:val="000000"/>
                <w:sz w:val="24"/>
                <w:szCs w:val="24"/>
              </w:rPr>
              <w:t>corresponden a unidades en las cuales se desarrollan fuertes escarpes asociados a rocas competentes como las que conforman la Formación Regadera, al Oriente del relleno. Forma laderas estructurales irregulares o rectas dependiendo de los procesos morfodinámicos, tales como la caída de bloques por disgregación del macizo rocoso.</w:t>
            </w:r>
          </w:p>
          <w:p w:rsidR="009F3EC4" w:rsidRPr="00F35713" w:rsidRDefault="009F3EC4" w:rsidP="00565D7B">
            <w:pPr>
              <w:spacing w:after="0" w:line="240" w:lineRule="auto"/>
              <w:contextualSpacing/>
              <w:rPr>
                <w:rFonts w:ascii="Arial" w:hAnsi="Arial" w:cs="Arial"/>
                <w:color w:val="000000"/>
                <w:sz w:val="24"/>
                <w:szCs w:val="24"/>
              </w:rPr>
            </w:pPr>
            <w:r w:rsidRPr="00F35713">
              <w:rPr>
                <w:rFonts w:ascii="Arial" w:hAnsi="Arial" w:cs="Arial"/>
                <w:b/>
                <w:bCs/>
                <w:color w:val="000000"/>
                <w:sz w:val="24"/>
                <w:szCs w:val="24"/>
              </w:rPr>
              <w:t xml:space="preserve">Relieve de lomeríos en rocas del Terciario (Rlt), </w:t>
            </w:r>
            <w:r w:rsidRPr="00F35713">
              <w:rPr>
                <w:rFonts w:ascii="Arial" w:hAnsi="Arial" w:cs="Arial"/>
                <w:color w:val="000000"/>
                <w:sz w:val="24"/>
                <w:szCs w:val="24"/>
              </w:rPr>
              <w:t>corresponden las lomas discontinuas que se ubican entre la Formación Guaduas y la Formación Bogotá, y que corresponden a la expresión morfológica de las rocas de la Formación Cacho, compuesta predominantemente por areniscas bastante competentes resistentes a la erosión.</w:t>
            </w:r>
          </w:p>
          <w:p w:rsidR="009F3EC4" w:rsidRPr="00F35713" w:rsidRDefault="009F3EC4" w:rsidP="00565D7B">
            <w:pPr>
              <w:spacing w:after="0" w:line="240" w:lineRule="auto"/>
              <w:contextualSpacing/>
              <w:rPr>
                <w:rFonts w:ascii="Arial" w:hAnsi="Arial" w:cs="Arial"/>
                <w:color w:val="000000"/>
                <w:sz w:val="24"/>
                <w:szCs w:val="24"/>
              </w:rPr>
            </w:pPr>
            <w:r w:rsidRPr="00F35713">
              <w:rPr>
                <w:rFonts w:ascii="Arial" w:hAnsi="Arial" w:cs="Arial"/>
                <w:b/>
                <w:bCs/>
                <w:color w:val="000000"/>
                <w:sz w:val="24"/>
                <w:szCs w:val="24"/>
              </w:rPr>
              <w:t xml:space="preserve">Relieve Colinado (Rc), </w:t>
            </w:r>
            <w:r w:rsidRPr="00F35713">
              <w:rPr>
                <w:rFonts w:ascii="Arial" w:hAnsi="Arial" w:cs="Arial"/>
                <w:color w:val="000000"/>
                <w:sz w:val="24"/>
                <w:szCs w:val="24"/>
              </w:rPr>
              <w:t>se caracteriza por el desarrollo de colinas bajas, con pendientes topográficas moderadas a suaves en rocas poco competentes, se puede diferenciar fácilmente por el contraste de su relieve relativamente suave, con las laderas estructurales de escarpes fuertes desarrolladas.</w:t>
            </w:r>
          </w:p>
          <w:p w:rsidR="009F3EC4" w:rsidRPr="00F35713" w:rsidRDefault="009F3EC4" w:rsidP="00565D7B">
            <w:pPr>
              <w:spacing w:after="0" w:line="240" w:lineRule="auto"/>
              <w:contextualSpacing/>
              <w:rPr>
                <w:rFonts w:ascii="Arial" w:hAnsi="Arial" w:cs="Arial"/>
                <w:color w:val="000000"/>
                <w:sz w:val="24"/>
                <w:szCs w:val="24"/>
              </w:rPr>
            </w:pPr>
            <w:r w:rsidRPr="00F35713">
              <w:rPr>
                <w:rFonts w:ascii="Arial" w:hAnsi="Arial" w:cs="Arial"/>
                <w:b/>
                <w:bCs/>
                <w:color w:val="000000"/>
                <w:sz w:val="24"/>
                <w:szCs w:val="24"/>
              </w:rPr>
              <w:t xml:space="preserve">Valle Aluvial (Va), </w:t>
            </w:r>
            <w:r w:rsidRPr="00F35713">
              <w:rPr>
                <w:rFonts w:ascii="Arial" w:hAnsi="Arial" w:cs="Arial"/>
                <w:bCs/>
                <w:color w:val="000000"/>
                <w:sz w:val="24"/>
                <w:szCs w:val="24"/>
              </w:rPr>
              <w:t>c</w:t>
            </w:r>
            <w:r w:rsidRPr="00F35713">
              <w:rPr>
                <w:rFonts w:ascii="Arial" w:hAnsi="Arial" w:cs="Arial"/>
                <w:color w:val="000000"/>
                <w:sz w:val="24"/>
                <w:szCs w:val="24"/>
              </w:rPr>
              <w:t>orresponde a la zona de planicie aluvial del río Tunjuelo.</w:t>
            </w:r>
            <w:r w:rsidRPr="00F35713">
              <w:rPr>
                <w:rFonts w:ascii="Arial" w:hAnsi="Arial" w:cs="Arial"/>
                <w:color w:val="000000"/>
                <w:sz w:val="24"/>
                <w:szCs w:val="24"/>
              </w:rPr>
              <w:br/>
            </w:r>
            <w:r w:rsidRPr="00F35713">
              <w:rPr>
                <w:rFonts w:ascii="Arial" w:hAnsi="Arial" w:cs="Arial"/>
                <w:b/>
                <w:bCs/>
                <w:color w:val="000000"/>
                <w:sz w:val="24"/>
                <w:szCs w:val="24"/>
              </w:rPr>
              <w:t xml:space="preserve">Tierras malas (Tm), </w:t>
            </w:r>
            <w:r w:rsidRPr="00F35713">
              <w:rPr>
                <w:rFonts w:ascii="Arial" w:hAnsi="Arial" w:cs="Arial"/>
                <w:color w:val="000000"/>
                <w:sz w:val="24"/>
                <w:szCs w:val="24"/>
              </w:rPr>
              <w:t>se</w:t>
            </w:r>
            <w:r w:rsidRPr="00F35713">
              <w:rPr>
                <w:rFonts w:ascii="Arial" w:hAnsi="Arial" w:cs="Arial"/>
                <w:b/>
                <w:bCs/>
                <w:color w:val="000000"/>
                <w:sz w:val="24"/>
                <w:szCs w:val="24"/>
              </w:rPr>
              <w:t xml:space="preserve"> </w:t>
            </w:r>
            <w:r w:rsidRPr="00F35713">
              <w:rPr>
                <w:rFonts w:ascii="Arial" w:hAnsi="Arial" w:cs="Arial"/>
                <w:color w:val="000000"/>
                <w:sz w:val="24"/>
                <w:szCs w:val="24"/>
              </w:rPr>
              <w:t>caracteriza por avanzados procesos de carcavamiento, asociados a la poca competencia de las formaciones Bogotá y Regadera, ubicadas hacia el centro y la parte norte del área de estudio.</w:t>
            </w:r>
            <w:r w:rsidRPr="00F35713">
              <w:rPr>
                <w:rFonts w:ascii="Arial" w:hAnsi="Arial" w:cs="Arial"/>
                <w:color w:val="000000"/>
                <w:sz w:val="24"/>
                <w:szCs w:val="24"/>
              </w:rPr>
              <w:br/>
            </w:r>
            <w:r w:rsidRPr="00F35713">
              <w:rPr>
                <w:rFonts w:ascii="Arial" w:hAnsi="Arial" w:cs="Arial"/>
                <w:b/>
                <w:bCs/>
                <w:color w:val="000000"/>
                <w:sz w:val="24"/>
                <w:szCs w:val="24"/>
              </w:rPr>
              <w:t xml:space="preserve">Laderas Coluviales (Lc), </w:t>
            </w:r>
            <w:r w:rsidRPr="00F35713">
              <w:rPr>
                <w:rFonts w:ascii="Arial" w:hAnsi="Arial" w:cs="Arial"/>
                <w:color w:val="000000"/>
                <w:sz w:val="24"/>
                <w:szCs w:val="24"/>
              </w:rPr>
              <w:t>se presentan principalmente asociados a la base de las laderas estructurales desarrolladas en rocas de las formaciones Labor y Regadera.</w:t>
            </w:r>
            <w:r w:rsidRPr="00F35713">
              <w:rPr>
                <w:rFonts w:ascii="Arial" w:hAnsi="Arial" w:cs="Arial"/>
                <w:color w:val="000000"/>
                <w:sz w:val="24"/>
                <w:szCs w:val="24"/>
              </w:rPr>
              <w:br/>
            </w:r>
            <w:r w:rsidRPr="00F35713">
              <w:rPr>
                <w:rFonts w:ascii="Arial" w:hAnsi="Arial" w:cs="Arial"/>
                <w:b/>
                <w:bCs/>
                <w:color w:val="000000"/>
                <w:sz w:val="24"/>
                <w:szCs w:val="24"/>
              </w:rPr>
              <w:t>Zona de Relleno (Zr),</w:t>
            </w:r>
            <w:r w:rsidRPr="00F35713">
              <w:rPr>
                <w:rFonts w:ascii="Arial" w:hAnsi="Arial" w:cs="Arial"/>
                <w:color w:val="000000"/>
                <w:sz w:val="24"/>
                <w:szCs w:val="24"/>
              </w:rPr>
              <w:t xml:space="preserve"> corresponde a la zona de intervención antrópica en la cual se encuentra localizado el relleno sanitario de Doña Juana, compuesta básicamente por desechos y residuos sólidos provenientes de la ciudad de Bogotá y los municipios aledaños, mezclados con capas de arcilla.</w:t>
            </w:r>
            <w:r w:rsidRPr="00F35713">
              <w:rPr>
                <w:rFonts w:ascii="Arial" w:hAnsi="Arial" w:cs="Arial"/>
                <w:color w:val="000000"/>
                <w:sz w:val="24"/>
                <w:szCs w:val="24"/>
              </w:rPr>
              <w:br/>
            </w:r>
            <w:r w:rsidRPr="00F35713">
              <w:rPr>
                <w:rFonts w:ascii="Arial" w:hAnsi="Arial" w:cs="Arial"/>
                <w:b/>
                <w:bCs/>
                <w:color w:val="000000"/>
                <w:sz w:val="24"/>
                <w:szCs w:val="24"/>
              </w:rPr>
              <w:t xml:space="preserve">Zona de Minería (Zm), </w:t>
            </w:r>
            <w:r w:rsidRPr="00F35713">
              <w:rPr>
                <w:rFonts w:ascii="Arial" w:hAnsi="Arial" w:cs="Arial"/>
                <w:color w:val="000000"/>
                <w:sz w:val="24"/>
                <w:szCs w:val="24"/>
              </w:rPr>
              <w:t>comprenden zonas en las cuales se explotan materiales como gravas y materiales de construcción explotados en el Valle del Río Tunjuelo, y las explotaciones de arcillas en la Formación Bogotá.</w:t>
            </w:r>
          </w:p>
          <w:p w:rsidR="009F3EC4" w:rsidRPr="00F35713" w:rsidRDefault="009F3EC4" w:rsidP="00565D7B">
            <w:pPr>
              <w:spacing w:after="0" w:line="240" w:lineRule="auto"/>
              <w:contextualSpacing/>
              <w:rPr>
                <w:rFonts w:ascii="Arial" w:hAnsi="Arial" w:cs="Arial"/>
                <w:color w:val="000000"/>
                <w:sz w:val="24"/>
                <w:szCs w:val="24"/>
              </w:rPr>
            </w:pPr>
            <w:r w:rsidRPr="00F35713">
              <w:rPr>
                <w:rFonts w:ascii="Arial" w:hAnsi="Arial" w:cs="Arial"/>
                <w:b/>
                <w:bCs/>
                <w:color w:val="000000"/>
                <w:sz w:val="24"/>
                <w:szCs w:val="24"/>
              </w:rPr>
              <w:t>Zona Urbana (Zu)</w:t>
            </w:r>
          </w:p>
        </w:tc>
      </w:tr>
      <w:tr w:rsidR="009F3EC4" w:rsidRPr="00F35713" w:rsidTr="00CF777A">
        <w:trPr>
          <w:trHeight w:val="440"/>
          <w:jc w:val="center"/>
        </w:trPr>
        <w:tc>
          <w:tcPr>
            <w:tcW w:w="1770" w:type="dxa"/>
            <w:tcBorders>
              <w:top w:val="nil"/>
              <w:left w:val="single" w:sz="4" w:space="0" w:color="auto"/>
              <w:bottom w:val="single" w:sz="4" w:space="0" w:color="auto"/>
              <w:right w:val="single" w:sz="4" w:space="0" w:color="auto"/>
            </w:tcBorders>
            <w:shd w:val="clear" w:color="000000" w:fill="FFFFFF"/>
            <w:vAlign w:val="center"/>
          </w:tcPr>
          <w:p w:rsidR="009F3EC4" w:rsidRPr="00F35713" w:rsidRDefault="009F3EC4" w:rsidP="00565D7B">
            <w:pPr>
              <w:spacing w:after="0" w:line="240" w:lineRule="auto"/>
              <w:contextualSpacing/>
              <w:rPr>
                <w:rFonts w:ascii="Arial" w:hAnsi="Arial" w:cs="Arial"/>
                <w:b/>
                <w:bCs/>
                <w:color w:val="000000"/>
                <w:sz w:val="24"/>
                <w:szCs w:val="24"/>
              </w:rPr>
            </w:pPr>
            <w:r w:rsidRPr="00F35713">
              <w:rPr>
                <w:rFonts w:ascii="Arial" w:hAnsi="Arial" w:cs="Arial"/>
                <w:b/>
                <w:bCs/>
                <w:color w:val="000000"/>
                <w:sz w:val="24"/>
                <w:szCs w:val="24"/>
              </w:rPr>
              <w:t>Clima</w:t>
            </w:r>
          </w:p>
        </w:tc>
        <w:tc>
          <w:tcPr>
            <w:tcW w:w="7561" w:type="dxa"/>
            <w:tcBorders>
              <w:top w:val="nil"/>
              <w:left w:val="nil"/>
              <w:bottom w:val="single" w:sz="4" w:space="0" w:color="auto"/>
              <w:right w:val="single" w:sz="4" w:space="0" w:color="auto"/>
            </w:tcBorders>
            <w:shd w:val="clear" w:color="000000" w:fill="FFFFFF"/>
            <w:vAlign w:val="center"/>
          </w:tcPr>
          <w:p w:rsidR="009F3EC4" w:rsidRPr="00F35713" w:rsidRDefault="009F3EC4" w:rsidP="00565D7B">
            <w:pPr>
              <w:pStyle w:val="Prrafodelista"/>
              <w:numPr>
                <w:ilvl w:val="0"/>
                <w:numId w:val="25"/>
              </w:numPr>
              <w:spacing w:after="0" w:line="240" w:lineRule="auto"/>
              <w:jc w:val="both"/>
              <w:rPr>
                <w:rFonts w:ascii="Arial" w:hAnsi="Arial" w:cs="Arial"/>
                <w:color w:val="000000"/>
                <w:sz w:val="24"/>
                <w:szCs w:val="24"/>
              </w:rPr>
            </w:pPr>
            <w:r w:rsidRPr="00F35713">
              <w:rPr>
                <w:rFonts w:ascii="Arial" w:hAnsi="Arial" w:cs="Arial"/>
                <w:b/>
                <w:color w:val="000000"/>
                <w:sz w:val="24"/>
                <w:szCs w:val="24"/>
              </w:rPr>
              <w:t>Temperatura media multianual:</w:t>
            </w:r>
            <w:r w:rsidRPr="00F35713">
              <w:rPr>
                <w:rFonts w:ascii="Arial" w:hAnsi="Arial" w:cs="Arial"/>
                <w:color w:val="000000"/>
                <w:sz w:val="24"/>
                <w:szCs w:val="24"/>
              </w:rPr>
              <w:t xml:space="preserve"> 12 ºC</w:t>
            </w:r>
          </w:p>
          <w:p w:rsidR="009F3EC4" w:rsidRPr="00F35713" w:rsidRDefault="009F3EC4" w:rsidP="00565D7B">
            <w:pPr>
              <w:pStyle w:val="Prrafodelista"/>
              <w:numPr>
                <w:ilvl w:val="0"/>
                <w:numId w:val="25"/>
              </w:numPr>
              <w:spacing w:after="0" w:line="240" w:lineRule="auto"/>
              <w:jc w:val="both"/>
              <w:rPr>
                <w:rFonts w:ascii="Arial" w:hAnsi="Arial" w:cs="Arial"/>
                <w:color w:val="000000"/>
                <w:sz w:val="24"/>
                <w:szCs w:val="24"/>
              </w:rPr>
            </w:pPr>
            <w:r w:rsidRPr="00F35713">
              <w:rPr>
                <w:rFonts w:ascii="Arial" w:hAnsi="Arial" w:cs="Arial"/>
                <w:b/>
                <w:color w:val="000000"/>
                <w:sz w:val="24"/>
                <w:szCs w:val="24"/>
              </w:rPr>
              <w:t>Precipitación media multianual:</w:t>
            </w:r>
            <w:r w:rsidRPr="00F35713">
              <w:rPr>
                <w:rFonts w:ascii="Arial" w:hAnsi="Arial" w:cs="Arial"/>
                <w:color w:val="000000"/>
                <w:sz w:val="24"/>
                <w:szCs w:val="24"/>
              </w:rPr>
              <w:t xml:space="preserve"> 650 mm, con régimen bimodal</w:t>
            </w:r>
          </w:p>
          <w:p w:rsidR="009F3EC4" w:rsidRPr="00F35713" w:rsidRDefault="009F3EC4" w:rsidP="00565D7B">
            <w:pPr>
              <w:pStyle w:val="Prrafodelista"/>
              <w:numPr>
                <w:ilvl w:val="0"/>
                <w:numId w:val="25"/>
              </w:numPr>
              <w:spacing w:after="0" w:line="240" w:lineRule="auto"/>
              <w:jc w:val="both"/>
              <w:rPr>
                <w:rFonts w:ascii="Arial" w:hAnsi="Arial" w:cs="Arial"/>
                <w:color w:val="000000"/>
                <w:sz w:val="24"/>
                <w:szCs w:val="24"/>
              </w:rPr>
            </w:pPr>
            <w:r w:rsidRPr="00F35713">
              <w:rPr>
                <w:rFonts w:ascii="Arial" w:hAnsi="Arial" w:cs="Arial"/>
                <w:b/>
                <w:color w:val="000000"/>
                <w:sz w:val="24"/>
                <w:szCs w:val="24"/>
              </w:rPr>
              <w:t>Humedad relativa:</w:t>
            </w:r>
            <w:r w:rsidRPr="00F35713">
              <w:rPr>
                <w:rFonts w:ascii="Arial" w:hAnsi="Arial" w:cs="Arial"/>
                <w:color w:val="000000"/>
                <w:sz w:val="24"/>
                <w:szCs w:val="24"/>
              </w:rPr>
              <w:t xml:space="preserve"> 79 %</w:t>
            </w:r>
          </w:p>
          <w:p w:rsidR="009F3EC4" w:rsidRPr="00F35713" w:rsidRDefault="009F3EC4" w:rsidP="00565D7B">
            <w:pPr>
              <w:pStyle w:val="Prrafodelista"/>
              <w:numPr>
                <w:ilvl w:val="0"/>
                <w:numId w:val="25"/>
              </w:numPr>
              <w:spacing w:after="0" w:line="240" w:lineRule="auto"/>
              <w:jc w:val="both"/>
              <w:rPr>
                <w:rFonts w:ascii="Arial" w:hAnsi="Arial" w:cs="Arial"/>
                <w:color w:val="000000"/>
                <w:sz w:val="24"/>
                <w:szCs w:val="24"/>
              </w:rPr>
            </w:pPr>
            <w:r w:rsidRPr="00F35713">
              <w:rPr>
                <w:rFonts w:ascii="Arial" w:hAnsi="Arial" w:cs="Arial"/>
                <w:b/>
                <w:color w:val="000000"/>
                <w:sz w:val="24"/>
                <w:szCs w:val="24"/>
              </w:rPr>
              <w:t>Velocidad promedio del viento y dirección:</w:t>
            </w:r>
            <w:r w:rsidRPr="00F35713">
              <w:rPr>
                <w:rFonts w:ascii="Arial" w:hAnsi="Arial" w:cs="Arial"/>
                <w:color w:val="000000"/>
                <w:sz w:val="24"/>
                <w:szCs w:val="24"/>
              </w:rPr>
              <w:t xml:space="preserve"> 4.5 m/s, con dirección predominante hacia el Sur y Sureste.</w:t>
            </w:r>
          </w:p>
        </w:tc>
      </w:tr>
      <w:tr w:rsidR="009F3EC4" w:rsidRPr="00F35713" w:rsidTr="00CF777A">
        <w:trPr>
          <w:trHeight w:val="478"/>
          <w:jc w:val="center"/>
        </w:trPr>
        <w:tc>
          <w:tcPr>
            <w:tcW w:w="9331" w:type="dxa"/>
            <w:gridSpan w:val="2"/>
            <w:tcBorders>
              <w:top w:val="single" w:sz="4" w:space="0" w:color="auto"/>
              <w:left w:val="single" w:sz="4" w:space="0" w:color="auto"/>
              <w:bottom w:val="single" w:sz="4" w:space="0" w:color="auto"/>
              <w:right w:val="single" w:sz="4" w:space="0" w:color="auto"/>
            </w:tcBorders>
            <w:shd w:val="clear" w:color="000000" w:fill="D7E4BC"/>
            <w:vAlign w:val="center"/>
          </w:tcPr>
          <w:p w:rsidR="009F3EC4" w:rsidRPr="00F35713" w:rsidRDefault="009F3EC4" w:rsidP="00565D7B">
            <w:pPr>
              <w:spacing w:after="0" w:line="240" w:lineRule="auto"/>
              <w:contextualSpacing/>
              <w:jc w:val="center"/>
              <w:rPr>
                <w:rFonts w:ascii="Arial" w:hAnsi="Arial" w:cs="Arial"/>
                <w:b/>
                <w:bCs/>
                <w:color w:val="000000"/>
                <w:sz w:val="24"/>
                <w:szCs w:val="24"/>
              </w:rPr>
            </w:pPr>
            <w:r w:rsidRPr="00F35713">
              <w:rPr>
                <w:rFonts w:ascii="Arial" w:hAnsi="Arial" w:cs="Arial"/>
                <w:b/>
                <w:bCs/>
                <w:color w:val="000000"/>
                <w:sz w:val="24"/>
                <w:szCs w:val="24"/>
              </w:rPr>
              <w:t>COMPONENTE BIÓTICO</w:t>
            </w:r>
          </w:p>
        </w:tc>
      </w:tr>
      <w:tr w:rsidR="009F3EC4" w:rsidRPr="00F35713" w:rsidTr="008B51F9">
        <w:trPr>
          <w:trHeight w:val="566"/>
          <w:jc w:val="center"/>
        </w:trPr>
        <w:tc>
          <w:tcPr>
            <w:tcW w:w="1770" w:type="dxa"/>
            <w:tcBorders>
              <w:top w:val="nil"/>
              <w:left w:val="single" w:sz="4" w:space="0" w:color="auto"/>
              <w:bottom w:val="nil"/>
              <w:right w:val="single" w:sz="4" w:space="0" w:color="auto"/>
            </w:tcBorders>
            <w:shd w:val="clear" w:color="000000" w:fill="FFFFFF"/>
            <w:vAlign w:val="center"/>
          </w:tcPr>
          <w:p w:rsidR="009F3EC4" w:rsidRPr="00F35713" w:rsidRDefault="009F3EC4" w:rsidP="00565D7B">
            <w:pPr>
              <w:spacing w:after="0" w:line="240" w:lineRule="auto"/>
              <w:contextualSpacing/>
              <w:rPr>
                <w:rFonts w:ascii="Arial" w:hAnsi="Arial" w:cs="Arial"/>
                <w:b/>
                <w:bCs/>
                <w:color w:val="000000"/>
                <w:sz w:val="24"/>
                <w:szCs w:val="24"/>
              </w:rPr>
            </w:pPr>
            <w:r w:rsidRPr="00F35713">
              <w:rPr>
                <w:rFonts w:ascii="Arial" w:hAnsi="Arial" w:cs="Arial"/>
                <w:b/>
                <w:bCs/>
                <w:color w:val="000000"/>
                <w:sz w:val="24"/>
                <w:szCs w:val="24"/>
              </w:rPr>
              <w:t>Cobertura Vegetal</w:t>
            </w:r>
          </w:p>
        </w:tc>
        <w:tc>
          <w:tcPr>
            <w:tcW w:w="7561" w:type="dxa"/>
            <w:tcBorders>
              <w:top w:val="nil"/>
              <w:left w:val="nil"/>
              <w:bottom w:val="single" w:sz="4" w:space="0" w:color="auto"/>
              <w:right w:val="single" w:sz="4" w:space="0" w:color="auto"/>
            </w:tcBorders>
            <w:shd w:val="clear" w:color="000000" w:fill="FFFFFF"/>
            <w:vAlign w:val="center"/>
          </w:tcPr>
          <w:p w:rsidR="009F3EC4" w:rsidRPr="00F35713" w:rsidRDefault="009F3EC4" w:rsidP="00565D7B">
            <w:pPr>
              <w:pStyle w:val="Prrafodelista"/>
              <w:numPr>
                <w:ilvl w:val="0"/>
                <w:numId w:val="26"/>
              </w:numPr>
              <w:spacing w:after="0" w:line="240" w:lineRule="auto"/>
              <w:jc w:val="both"/>
              <w:rPr>
                <w:rFonts w:ascii="Arial" w:hAnsi="Arial" w:cs="Arial"/>
                <w:color w:val="000000"/>
                <w:sz w:val="24"/>
                <w:szCs w:val="24"/>
              </w:rPr>
            </w:pPr>
            <w:r w:rsidRPr="00F35713">
              <w:rPr>
                <w:rFonts w:ascii="Arial" w:hAnsi="Arial" w:cs="Arial"/>
                <w:color w:val="000000"/>
                <w:sz w:val="24"/>
                <w:szCs w:val="24"/>
              </w:rPr>
              <w:t>Pastos</w:t>
            </w:r>
          </w:p>
          <w:p w:rsidR="009F3EC4" w:rsidRPr="00F35713" w:rsidRDefault="009F3EC4" w:rsidP="00565D7B">
            <w:pPr>
              <w:pStyle w:val="Prrafodelista"/>
              <w:numPr>
                <w:ilvl w:val="0"/>
                <w:numId w:val="26"/>
              </w:numPr>
              <w:spacing w:after="0" w:line="240" w:lineRule="auto"/>
              <w:jc w:val="both"/>
              <w:rPr>
                <w:rFonts w:ascii="Arial" w:hAnsi="Arial" w:cs="Arial"/>
                <w:color w:val="000000"/>
                <w:sz w:val="24"/>
                <w:szCs w:val="24"/>
              </w:rPr>
            </w:pPr>
            <w:r w:rsidRPr="00F35713">
              <w:rPr>
                <w:rFonts w:ascii="Arial" w:hAnsi="Arial" w:cs="Arial"/>
                <w:color w:val="000000"/>
                <w:sz w:val="24"/>
                <w:szCs w:val="24"/>
              </w:rPr>
              <w:t>Rastrojo Bajo</w:t>
            </w:r>
          </w:p>
          <w:p w:rsidR="009F3EC4" w:rsidRPr="00F35713" w:rsidRDefault="009F3EC4" w:rsidP="00565D7B">
            <w:pPr>
              <w:pStyle w:val="Prrafodelista"/>
              <w:numPr>
                <w:ilvl w:val="0"/>
                <w:numId w:val="26"/>
              </w:numPr>
              <w:spacing w:after="0" w:line="240" w:lineRule="auto"/>
              <w:jc w:val="both"/>
              <w:rPr>
                <w:rFonts w:ascii="Arial" w:hAnsi="Arial" w:cs="Arial"/>
                <w:color w:val="000000"/>
                <w:sz w:val="24"/>
                <w:szCs w:val="24"/>
              </w:rPr>
            </w:pPr>
            <w:r w:rsidRPr="00F35713">
              <w:rPr>
                <w:rFonts w:ascii="Arial" w:hAnsi="Arial" w:cs="Arial"/>
                <w:color w:val="000000"/>
                <w:sz w:val="24"/>
                <w:szCs w:val="24"/>
              </w:rPr>
              <w:t>Cultivos y potreros: Cultivos de papa y arveja que se desarrollan en el área de influencia del proyecto alternado con potreros con pastos.</w:t>
            </w:r>
          </w:p>
          <w:p w:rsidR="009F3EC4" w:rsidRPr="00F35713" w:rsidRDefault="009F3EC4" w:rsidP="00565D7B">
            <w:pPr>
              <w:pStyle w:val="Prrafodelista"/>
              <w:numPr>
                <w:ilvl w:val="0"/>
                <w:numId w:val="26"/>
              </w:numPr>
              <w:spacing w:after="0" w:line="240" w:lineRule="auto"/>
              <w:jc w:val="both"/>
              <w:rPr>
                <w:rFonts w:ascii="Arial" w:hAnsi="Arial" w:cs="Arial"/>
                <w:color w:val="000000"/>
                <w:sz w:val="24"/>
                <w:szCs w:val="24"/>
              </w:rPr>
            </w:pPr>
            <w:r w:rsidRPr="00F35713">
              <w:rPr>
                <w:rFonts w:ascii="Arial" w:hAnsi="Arial" w:cs="Arial"/>
                <w:color w:val="000000"/>
                <w:sz w:val="24"/>
                <w:szCs w:val="24"/>
              </w:rPr>
              <w:t>Bosque de Galería</w:t>
            </w:r>
          </w:p>
          <w:p w:rsidR="009F3EC4" w:rsidRPr="00F35713" w:rsidRDefault="009F3EC4" w:rsidP="00565D7B">
            <w:pPr>
              <w:pStyle w:val="Prrafodelista"/>
              <w:numPr>
                <w:ilvl w:val="0"/>
                <w:numId w:val="26"/>
              </w:numPr>
              <w:spacing w:after="0" w:line="240" w:lineRule="auto"/>
              <w:jc w:val="both"/>
              <w:rPr>
                <w:rFonts w:ascii="Arial" w:hAnsi="Arial" w:cs="Arial"/>
                <w:color w:val="000000"/>
                <w:sz w:val="24"/>
                <w:szCs w:val="24"/>
              </w:rPr>
            </w:pPr>
            <w:r w:rsidRPr="00F35713">
              <w:rPr>
                <w:rFonts w:ascii="Arial" w:hAnsi="Arial" w:cs="Arial"/>
                <w:color w:val="000000"/>
                <w:sz w:val="24"/>
                <w:szCs w:val="24"/>
              </w:rPr>
              <w:t>Rastrojo Bajo con Alto Proceso Erosivo</w:t>
            </w:r>
          </w:p>
          <w:p w:rsidR="009F3EC4" w:rsidRPr="00F35713" w:rsidRDefault="009F3EC4" w:rsidP="00565D7B">
            <w:pPr>
              <w:pStyle w:val="Prrafodelista"/>
              <w:numPr>
                <w:ilvl w:val="0"/>
                <w:numId w:val="26"/>
              </w:numPr>
              <w:spacing w:after="0" w:line="240" w:lineRule="auto"/>
              <w:jc w:val="both"/>
              <w:rPr>
                <w:rFonts w:ascii="Arial" w:hAnsi="Arial" w:cs="Arial"/>
                <w:color w:val="000000"/>
                <w:sz w:val="24"/>
                <w:szCs w:val="24"/>
              </w:rPr>
            </w:pPr>
            <w:r w:rsidRPr="00F35713">
              <w:rPr>
                <w:rFonts w:ascii="Arial" w:hAnsi="Arial" w:cs="Arial"/>
                <w:color w:val="000000"/>
                <w:sz w:val="24"/>
                <w:szCs w:val="24"/>
              </w:rPr>
              <w:t>Áreas de Extracción Minera</w:t>
            </w:r>
          </w:p>
          <w:p w:rsidR="009F3EC4" w:rsidRPr="00F35713" w:rsidRDefault="009F3EC4" w:rsidP="00565D7B">
            <w:pPr>
              <w:pStyle w:val="Prrafodelista"/>
              <w:numPr>
                <w:ilvl w:val="0"/>
                <w:numId w:val="26"/>
              </w:numPr>
              <w:spacing w:after="0" w:line="240" w:lineRule="auto"/>
              <w:jc w:val="both"/>
              <w:rPr>
                <w:rFonts w:ascii="Arial" w:hAnsi="Arial" w:cs="Arial"/>
                <w:color w:val="000000"/>
                <w:sz w:val="24"/>
                <w:szCs w:val="24"/>
              </w:rPr>
            </w:pPr>
            <w:r w:rsidRPr="00F35713">
              <w:rPr>
                <w:rFonts w:ascii="Arial" w:hAnsi="Arial" w:cs="Arial"/>
                <w:color w:val="000000"/>
                <w:sz w:val="24"/>
                <w:szCs w:val="24"/>
              </w:rPr>
              <w:t>Zonas Rellenadas con Residuos Sólidos</w:t>
            </w:r>
          </w:p>
          <w:p w:rsidR="009F3EC4" w:rsidRPr="00F35713" w:rsidRDefault="009F3EC4" w:rsidP="00565D7B">
            <w:pPr>
              <w:pStyle w:val="Prrafodelista"/>
              <w:numPr>
                <w:ilvl w:val="0"/>
                <w:numId w:val="26"/>
              </w:numPr>
              <w:spacing w:after="0" w:line="240" w:lineRule="auto"/>
              <w:jc w:val="both"/>
              <w:rPr>
                <w:rFonts w:ascii="Arial" w:hAnsi="Arial" w:cs="Arial"/>
                <w:color w:val="000000"/>
                <w:sz w:val="24"/>
                <w:szCs w:val="24"/>
              </w:rPr>
            </w:pPr>
            <w:r w:rsidRPr="00F35713">
              <w:rPr>
                <w:rFonts w:ascii="Arial" w:hAnsi="Arial" w:cs="Arial"/>
                <w:color w:val="000000"/>
                <w:sz w:val="24"/>
                <w:szCs w:val="24"/>
              </w:rPr>
              <w:t>Bosque cultivado</w:t>
            </w:r>
          </w:p>
          <w:p w:rsidR="009F3EC4" w:rsidRPr="00F35713" w:rsidRDefault="009F3EC4" w:rsidP="00565D7B">
            <w:pPr>
              <w:pStyle w:val="Prrafodelista"/>
              <w:numPr>
                <w:ilvl w:val="0"/>
                <w:numId w:val="26"/>
              </w:numPr>
              <w:spacing w:after="0" w:line="240" w:lineRule="auto"/>
              <w:jc w:val="both"/>
              <w:rPr>
                <w:rFonts w:ascii="Arial" w:hAnsi="Arial" w:cs="Arial"/>
                <w:color w:val="000000"/>
                <w:sz w:val="24"/>
                <w:szCs w:val="24"/>
              </w:rPr>
            </w:pPr>
            <w:r w:rsidRPr="00F35713">
              <w:rPr>
                <w:rFonts w:ascii="Arial" w:hAnsi="Arial" w:cs="Arial"/>
                <w:color w:val="000000"/>
                <w:sz w:val="24"/>
                <w:szCs w:val="24"/>
              </w:rPr>
              <w:t>Área urbana</w:t>
            </w:r>
          </w:p>
          <w:p w:rsidR="009F3EC4" w:rsidRPr="00F35713" w:rsidRDefault="009F3EC4" w:rsidP="00565D7B">
            <w:pPr>
              <w:pStyle w:val="Prrafodelista"/>
              <w:numPr>
                <w:ilvl w:val="0"/>
                <w:numId w:val="26"/>
              </w:numPr>
              <w:spacing w:after="0" w:line="240" w:lineRule="auto"/>
              <w:jc w:val="both"/>
              <w:rPr>
                <w:rFonts w:ascii="Arial" w:hAnsi="Arial" w:cs="Arial"/>
                <w:color w:val="000000"/>
                <w:sz w:val="24"/>
                <w:szCs w:val="24"/>
              </w:rPr>
            </w:pPr>
            <w:r w:rsidRPr="00F35713">
              <w:rPr>
                <w:rFonts w:ascii="Arial" w:hAnsi="Arial" w:cs="Arial"/>
                <w:color w:val="000000"/>
                <w:sz w:val="24"/>
                <w:szCs w:val="24"/>
              </w:rPr>
              <w:t>Asentamiento poblacional</w:t>
            </w:r>
          </w:p>
        </w:tc>
      </w:tr>
      <w:tr w:rsidR="009F3EC4" w:rsidRPr="00F35713" w:rsidTr="00CF777A">
        <w:trPr>
          <w:trHeight w:val="350"/>
          <w:jc w:val="center"/>
        </w:trPr>
        <w:tc>
          <w:tcPr>
            <w:tcW w:w="9331" w:type="dxa"/>
            <w:gridSpan w:val="2"/>
            <w:tcBorders>
              <w:top w:val="single" w:sz="4" w:space="0" w:color="auto"/>
              <w:left w:val="single" w:sz="4" w:space="0" w:color="auto"/>
              <w:bottom w:val="single" w:sz="4" w:space="0" w:color="auto"/>
              <w:right w:val="single" w:sz="4" w:space="0" w:color="auto"/>
            </w:tcBorders>
            <w:shd w:val="clear" w:color="000000" w:fill="D7E4BC"/>
            <w:vAlign w:val="center"/>
          </w:tcPr>
          <w:p w:rsidR="009F3EC4" w:rsidRPr="00F35713" w:rsidRDefault="009F3EC4" w:rsidP="00565D7B">
            <w:pPr>
              <w:spacing w:after="0" w:line="240" w:lineRule="auto"/>
              <w:contextualSpacing/>
              <w:jc w:val="center"/>
              <w:rPr>
                <w:rFonts w:ascii="Arial" w:hAnsi="Arial" w:cs="Arial"/>
                <w:b/>
                <w:bCs/>
                <w:color w:val="000000"/>
                <w:sz w:val="24"/>
                <w:szCs w:val="24"/>
              </w:rPr>
            </w:pPr>
            <w:r w:rsidRPr="00F35713">
              <w:rPr>
                <w:rFonts w:ascii="Arial" w:hAnsi="Arial" w:cs="Arial"/>
                <w:b/>
                <w:bCs/>
                <w:color w:val="000000"/>
                <w:sz w:val="24"/>
                <w:szCs w:val="24"/>
              </w:rPr>
              <w:t>DESCRIPCIÓN DE LAS ZONAS</w:t>
            </w:r>
          </w:p>
        </w:tc>
      </w:tr>
      <w:tr w:rsidR="009F3EC4" w:rsidRPr="00F35713" w:rsidTr="00CF777A">
        <w:trPr>
          <w:trHeight w:val="346"/>
          <w:jc w:val="center"/>
        </w:trPr>
        <w:tc>
          <w:tcPr>
            <w:tcW w:w="1770" w:type="dxa"/>
            <w:tcBorders>
              <w:top w:val="nil"/>
              <w:left w:val="single" w:sz="4" w:space="0" w:color="auto"/>
              <w:bottom w:val="single" w:sz="4" w:space="0" w:color="auto"/>
              <w:right w:val="single" w:sz="4" w:space="0" w:color="auto"/>
            </w:tcBorders>
            <w:shd w:val="clear" w:color="000000" w:fill="FFFFFF"/>
            <w:vAlign w:val="center"/>
          </w:tcPr>
          <w:p w:rsidR="009F3EC4" w:rsidRPr="00F35713" w:rsidRDefault="009F3EC4" w:rsidP="00565D7B">
            <w:pPr>
              <w:spacing w:after="0" w:line="240" w:lineRule="auto"/>
              <w:contextualSpacing/>
              <w:rPr>
                <w:rFonts w:ascii="Arial" w:hAnsi="Arial" w:cs="Arial"/>
                <w:b/>
                <w:bCs/>
                <w:color w:val="000000"/>
                <w:sz w:val="24"/>
                <w:szCs w:val="24"/>
              </w:rPr>
            </w:pPr>
            <w:r w:rsidRPr="00F35713">
              <w:rPr>
                <w:rFonts w:ascii="Arial" w:hAnsi="Arial" w:cs="Arial"/>
                <w:b/>
                <w:bCs/>
                <w:color w:val="000000"/>
                <w:sz w:val="24"/>
                <w:szCs w:val="24"/>
              </w:rPr>
              <w:t>Zona I</w:t>
            </w:r>
          </w:p>
        </w:tc>
        <w:tc>
          <w:tcPr>
            <w:tcW w:w="7561" w:type="dxa"/>
            <w:tcBorders>
              <w:top w:val="nil"/>
              <w:left w:val="nil"/>
              <w:bottom w:val="single" w:sz="4" w:space="0" w:color="auto"/>
              <w:right w:val="single" w:sz="4" w:space="0" w:color="auto"/>
            </w:tcBorders>
            <w:shd w:val="clear" w:color="000000" w:fill="FFFFFF"/>
            <w:vAlign w:val="center"/>
          </w:tcPr>
          <w:p w:rsidR="009F3EC4" w:rsidRPr="00F35713" w:rsidRDefault="009F3EC4" w:rsidP="00565D7B">
            <w:pPr>
              <w:spacing w:after="0" w:line="240" w:lineRule="auto"/>
              <w:contextualSpacing/>
              <w:rPr>
                <w:rFonts w:ascii="Arial" w:hAnsi="Arial" w:cs="Arial"/>
                <w:color w:val="000000"/>
                <w:sz w:val="24"/>
                <w:szCs w:val="24"/>
              </w:rPr>
            </w:pPr>
            <w:r w:rsidRPr="00F35713">
              <w:rPr>
                <w:rFonts w:ascii="Arial" w:hAnsi="Arial" w:cs="Arial"/>
                <w:color w:val="000000"/>
                <w:sz w:val="24"/>
                <w:szCs w:val="24"/>
              </w:rPr>
              <w:t>La adecuación y disposición de basuras de esta zona se llevó a cabo de acuerdo con los diseños de la firma Ingesam/Urs en 1986, actualizados por la firma del Ingeniero Héctor Collazos en 1988. La disposición de basuras se inició el 1 de noviembre de 1988. Recibió residuos sólidos domésticos, comerciales, institucionales, de barrido de calles y áreas públicas e industriales producidos en el área urbana de Bogotá y en algunos municipios cercanos. Recibió aproximadamente 7 millones de toneladas de residuos hasta febrero de 1995 y ocupó una extensión aproximada de 15 Ha.</w:t>
            </w:r>
          </w:p>
        </w:tc>
      </w:tr>
      <w:tr w:rsidR="009F3EC4" w:rsidRPr="00F35713" w:rsidTr="00CF777A">
        <w:trPr>
          <w:trHeight w:val="629"/>
          <w:jc w:val="center"/>
        </w:trPr>
        <w:tc>
          <w:tcPr>
            <w:tcW w:w="1770" w:type="dxa"/>
            <w:tcBorders>
              <w:top w:val="nil"/>
              <w:left w:val="single" w:sz="4" w:space="0" w:color="auto"/>
              <w:bottom w:val="single" w:sz="4" w:space="0" w:color="auto"/>
              <w:right w:val="single" w:sz="4" w:space="0" w:color="auto"/>
            </w:tcBorders>
            <w:shd w:val="clear" w:color="000000" w:fill="FFFFFF"/>
            <w:vAlign w:val="center"/>
          </w:tcPr>
          <w:p w:rsidR="009F3EC4" w:rsidRPr="00F35713" w:rsidRDefault="009F3EC4" w:rsidP="00565D7B">
            <w:pPr>
              <w:spacing w:after="0" w:line="240" w:lineRule="auto"/>
              <w:contextualSpacing/>
              <w:rPr>
                <w:rFonts w:ascii="Arial" w:hAnsi="Arial" w:cs="Arial"/>
                <w:b/>
                <w:bCs/>
                <w:color w:val="000000"/>
                <w:sz w:val="24"/>
                <w:szCs w:val="24"/>
              </w:rPr>
            </w:pPr>
            <w:r w:rsidRPr="00F35713">
              <w:rPr>
                <w:rFonts w:ascii="Arial" w:hAnsi="Arial" w:cs="Arial"/>
                <w:b/>
                <w:bCs/>
                <w:color w:val="000000"/>
                <w:sz w:val="24"/>
                <w:szCs w:val="24"/>
              </w:rPr>
              <w:t>Zona Mansión</w:t>
            </w:r>
          </w:p>
        </w:tc>
        <w:tc>
          <w:tcPr>
            <w:tcW w:w="7561" w:type="dxa"/>
            <w:tcBorders>
              <w:top w:val="nil"/>
              <w:left w:val="nil"/>
              <w:bottom w:val="single" w:sz="4" w:space="0" w:color="auto"/>
              <w:right w:val="single" w:sz="4" w:space="0" w:color="auto"/>
            </w:tcBorders>
            <w:shd w:val="clear" w:color="000000" w:fill="FFFFFF"/>
            <w:vAlign w:val="center"/>
          </w:tcPr>
          <w:p w:rsidR="009F3EC4" w:rsidRPr="00F35713" w:rsidRDefault="009F3EC4" w:rsidP="00565D7B">
            <w:pPr>
              <w:spacing w:after="0" w:line="240" w:lineRule="auto"/>
              <w:contextualSpacing/>
              <w:rPr>
                <w:rFonts w:ascii="Arial" w:hAnsi="Arial" w:cs="Arial"/>
                <w:color w:val="000000"/>
                <w:sz w:val="24"/>
                <w:szCs w:val="24"/>
              </w:rPr>
            </w:pPr>
            <w:r w:rsidRPr="00F35713">
              <w:rPr>
                <w:rFonts w:ascii="Arial" w:hAnsi="Arial" w:cs="Arial"/>
                <w:color w:val="000000"/>
                <w:sz w:val="24"/>
                <w:szCs w:val="24"/>
              </w:rPr>
              <w:t>La adecuación y operación de esta zona se ejecutó de acuerdo con los diseños realizados por la firma Hidromecánicas Ltda. Esta zona operó entre febrero y octubre de 1995 y recibió aproximadamente 1 millón de toneladas de residuos. Ocupa una extensión de 3 hectáreas aproximadamente.</w:t>
            </w:r>
          </w:p>
        </w:tc>
      </w:tr>
      <w:tr w:rsidR="009F3EC4" w:rsidRPr="00F35713" w:rsidTr="00CF777A">
        <w:trPr>
          <w:trHeight w:val="170"/>
          <w:jc w:val="center"/>
        </w:trPr>
        <w:tc>
          <w:tcPr>
            <w:tcW w:w="1770" w:type="dxa"/>
            <w:tcBorders>
              <w:top w:val="nil"/>
              <w:left w:val="single" w:sz="4" w:space="0" w:color="auto"/>
              <w:bottom w:val="single" w:sz="4" w:space="0" w:color="auto"/>
              <w:right w:val="single" w:sz="4" w:space="0" w:color="auto"/>
            </w:tcBorders>
            <w:shd w:val="clear" w:color="000000" w:fill="FFFFFF"/>
            <w:vAlign w:val="center"/>
          </w:tcPr>
          <w:p w:rsidR="009F3EC4" w:rsidRPr="00F35713" w:rsidRDefault="009F3EC4" w:rsidP="00565D7B">
            <w:pPr>
              <w:spacing w:after="0" w:line="240" w:lineRule="auto"/>
              <w:contextualSpacing/>
              <w:rPr>
                <w:rFonts w:ascii="Arial" w:hAnsi="Arial" w:cs="Arial"/>
                <w:b/>
                <w:bCs/>
                <w:color w:val="000000"/>
                <w:sz w:val="24"/>
                <w:szCs w:val="24"/>
              </w:rPr>
            </w:pPr>
            <w:r w:rsidRPr="00F35713">
              <w:rPr>
                <w:rFonts w:ascii="Arial" w:hAnsi="Arial" w:cs="Arial"/>
                <w:b/>
                <w:bCs/>
                <w:color w:val="000000"/>
                <w:sz w:val="24"/>
                <w:szCs w:val="24"/>
              </w:rPr>
              <w:t>Zona II</w:t>
            </w:r>
          </w:p>
        </w:tc>
        <w:tc>
          <w:tcPr>
            <w:tcW w:w="7561" w:type="dxa"/>
            <w:tcBorders>
              <w:top w:val="nil"/>
              <w:left w:val="nil"/>
              <w:bottom w:val="single" w:sz="4" w:space="0" w:color="auto"/>
              <w:right w:val="single" w:sz="4" w:space="0" w:color="auto"/>
            </w:tcBorders>
            <w:shd w:val="clear" w:color="000000" w:fill="FFFFFF"/>
            <w:vAlign w:val="center"/>
          </w:tcPr>
          <w:p w:rsidR="009F3EC4" w:rsidRPr="00F35713" w:rsidRDefault="009F3EC4" w:rsidP="00565D7B">
            <w:pPr>
              <w:spacing w:after="0" w:line="240" w:lineRule="auto"/>
              <w:contextualSpacing/>
              <w:rPr>
                <w:rFonts w:ascii="Arial" w:hAnsi="Arial" w:cs="Arial"/>
                <w:color w:val="000000"/>
                <w:sz w:val="24"/>
                <w:szCs w:val="24"/>
              </w:rPr>
            </w:pPr>
            <w:r w:rsidRPr="00F35713">
              <w:rPr>
                <w:rFonts w:ascii="Arial" w:hAnsi="Arial" w:cs="Arial"/>
                <w:color w:val="000000"/>
                <w:sz w:val="24"/>
                <w:szCs w:val="24"/>
              </w:rPr>
              <w:t>La adecuación de Zona II se llevó a cabo inicialmente de acuerdo con el diseño realizado por Hidromecánicas para la Zona Mansión; sin embargo, la firma Prosantana Ltda., operadora de esta zona, introdujo modificaciones al diseño durante su construcción. Se inició la disposición de los residuos en octubre de 1995 y se operó hasta el 27 de septiembre de 1997, fecha en la cual se produjo un deslizamiento de casi un millón de toneladas de residuos. El área aproximada de esta zona es de 25,2 ha y su capacidad se calculó para recibir residuos durante 4 a 5 años aproximadamente, pero solamente estuvo en operación 2 años, recibiendo aproximadamente 3 millones de toneladas de residuos.</w:t>
            </w:r>
          </w:p>
        </w:tc>
      </w:tr>
      <w:tr w:rsidR="009F3EC4" w:rsidRPr="00F35713" w:rsidTr="00CF777A">
        <w:trPr>
          <w:trHeight w:val="737"/>
          <w:jc w:val="center"/>
        </w:trPr>
        <w:tc>
          <w:tcPr>
            <w:tcW w:w="1770" w:type="dxa"/>
            <w:tcBorders>
              <w:top w:val="nil"/>
              <w:left w:val="single" w:sz="4" w:space="0" w:color="auto"/>
              <w:bottom w:val="single" w:sz="4" w:space="0" w:color="auto"/>
              <w:right w:val="single" w:sz="4" w:space="0" w:color="auto"/>
            </w:tcBorders>
            <w:shd w:val="clear" w:color="000000" w:fill="FFFFFF"/>
            <w:vAlign w:val="center"/>
          </w:tcPr>
          <w:p w:rsidR="009F3EC4" w:rsidRPr="00F35713" w:rsidRDefault="009F3EC4" w:rsidP="00565D7B">
            <w:pPr>
              <w:spacing w:after="0" w:line="240" w:lineRule="auto"/>
              <w:contextualSpacing/>
              <w:rPr>
                <w:rFonts w:ascii="Arial" w:hAnsi="Arial" w:cs="Arial"/>
                <w:b/>
                <w:bCs/>
                <w:color w:val="000000"/>
                <w:sz w:val="24"/>
                <w:szCs w:val="24"/>
              </w:rPr>
            </w:pPr>
            <w:r w:rsidRPr="00F35713">
              <w:rPr>
                <w:rFonts w:ascii="Arial" w:hAnsi="Arial" w:cs="Arial"/>
                <w:b/>
                <w:bCs/>
                <w:color w:val="000000"/>
                <w:sz w:val="24"/>
                <w:szCs w:val="24"/>
              </w:rPr>
              <w:t>Zona III</w:t>
            </w:r>
          </w:p>
        </w:tc>
        <w:tc>
          <w:tcPr>
            <w:tcW w:w="7561" w:type="dxa"/>
            <w:tcBorders>
              <w:top w:val="nil"/>
              <w:left w:val="nil"/>
              <w:bottom w:val="single" w:sz="4" w:space="0" w:color="auto"/>
              <w:right w:val="single" w:sz="4" w:space="0" w:color="auto"/>
            </w:tcBorders>
            <w:shd w:val="clear" w:color="000000" w:fill="FFFFFF"/>
            <w:vAlign w:val="center"/>
          </w:tcPr>
          <w:p w:rsidR="009F3EC4" w:rsidRPr="00F35713" w:rsidRDefault="009F3EC4" w:rsidP="00565D7B">
            <w:pPr>
              <w:spacing w:after="0" w:line="240" w:lineRule="auto"/>
              <w:contextualSpacing/>
              <w:rPr>
                <w:rFonts w:ascii="Arial" w:hAnsi="Arial" w:cs="Arial"/>
                <w:color w:val="000000"/>
                <w:sz w:val="24"/>
                <w:szCs w:val="24"/>
              </w:rPr>
            </w:pPr>
            <w:r w:rsidRPr="00F35713">
              <w:rPr>
                <w:rFonts w:ascii="Arial" w:hAnsi="Arial" w:cs="Arial"/>
                <w:color w:val="000000"/>
                <w:sz w:val="24"/>
                <w:szCs w:val="24"/>
              </w:rPr>
              <w:t>Fue inicialmente reservada para desarrollar el relleno sanitario de seguridad de los desechos peligrosos, pero por condiciones técnicas y de desarrollo del relleno, se anexó a la Zona II.</w:t>
            </w:r>
          </w:p>
        </w:tc>
      </w:tr>
      <w:tr w:rsidR="009F3EC4" w:rsidRPr="00F35713" w:rsidTr="00CF777A">
        <w:trPr>
          <w:trHeight w:val="2060"/>
          <w:jc w:val="center"/>
        </w:trPr>
        <w:tc>
          <w:tcPr>
            <w:tcW w:w="1770" w:type="dxa"/>
            <w:tcBorders>
              <w:top w:val="single" w:sz="4" w:space="0" w:color="auto"/>
              <w:left w:val="single" w:sz="4" w:space="0" w:color="auto"/>
              <w:bottom w:val="single" w:sz="4" w:space="0" w:color="auto"/>
              <w:right w:val="single" w:sz="4" w:space="0" w:color="auto"/>
            </w:tcBorders>
            <w:shd w:val="clear" w:color="000000" w:fill="FFFFFF"/>
            <w:vAlign w:val="center"/>
          </w:tcPr>
          <w:p w:rsidR="009F3EC4" w:rsidRPr="00F35713" w:rsidRDefault="009F3EC4" w:rsidP="00565D7B">
            <w:pPr>
              <w:spacing w:after="0" w:line="240" w:lineRule="auto"/>
              <w:contextualSpacing/>
              <w:rPr>
                <w:rFonts w:ascii="Arial" w:hAnsi="Arial" w:cs="Arial"/>
                <w:b/>
                <w:bCs/>
                <w:color w:val="000000"/>
                <w:sz w:val="24"/>
                <w:szCs w:val="24"/>
              </w:rPr>
            </w:pPr>
            <w:r w:rsidRPr="00F35713">
              <w:rPr>
                <w:rFonts w:ascii="Arial" w:hAnsi="Arial" w:cs="Arial"/>
                <w:b/>
                <w:bCs/>
                <w:color w:val="000000"/>
                <w:sz w:val="24"/>
                <w:szCs w:val="24"/>
              </w:rPr>
              <w:t>Zona IV</w:t>
            </w:r>
          </w:p>
        </w:tc>
        <w:tc>
          <w:tcPr>
            <w:tcW w:w="7561" w:type="dxa"/>
            <w:tcBorders>
              <w:top w:val="single" w:sz="4" w:space="0" w:color="auto"/>
              <w:left w:val="single" w:sz="4" w:space="0" w:color="auto"/>
              <w:bottom w:val="single" w:sz="4" w:space="0" w:color="auto"/>
              <w:right w:val="single" w:sz="4" w:space="0" w:color="auto"/>
            </w:tcBorders>
            <w:shd w:val="clear" w:color="000000" w:fill="FFFFFF"/>
            <w:vAlign w:val="center"/>
          </w:tcPr>
          <w:p w:rsidR="009F3EC4" w:rsidRPr="00F35713" w:rsidRDefault="009F3EC4" w:rsidP="00565D7B">
            <w:pPr>
              <w:spacing w:after="0" w:line="240" w:lineRule="auto"/>
              <w:contextualSpacing/>
              <w:rPr>
                <w:rFonts w:ascii="Arial" w:hAnsi="Arial" w:cs="Arial"/>
                <w:color w:val="000000"/>
                <w:sz w:val="24"/>
                <w:szCs w:val="24"/>
              </w:rPr>
            </w:pPr>
            <w:r w:rsidRPr="00F35713">
              <w:rPr>
                <w:rFonts w:ascii="Arial" w:hAnsi="Arial" w:cs="Arial"/>
                <w:color w:val="000000"/>
                <w:sz w:val="24"/>
                <w:szCs w:val="24"/>
              </w:rPr>
              <w:t xml:space="preserve">Fue subdividida para su desarrollo en dos etapas que cubren cada una aproximadamente el 50% del área de la zona: la etapa 1 al norte y la etapa 2 al sur. La construcción y la operación de la Etapa 1 de la Zona IV fueron desarrolladas por Prosantana, de acuerdo con diseños de Hidromecánicas, modificados por Prosantana a finales de 1997 y principios de 1998. Para la construcción y operación de la Etapa 2 de la Zona IV se tuvieron en cuenta los diseños realizados por Integral S.A., ingenieros consultores de Medellín, en febrero de 1998. El área utilizada en Zona IV fue de 19,2 hectáreas y la capacidad alcanzó los 2,1 millones de toneladas de residuos sólidos. Esta zona se comenzó a operar el 27 de septiembre de 1997, como zona de emergencia, debido al derrumbe de residuos que se presentó en Zona II, y se dispusieron residuos sólidos hasta enero de 1999. </w:t>
            </w:r>
          </w:p>
        </w:tc>
      </w:tr>
      <w:tr w:rsidR="009F3EC4" w:rsidRPr="00F35713" w:rsidTr="00CF777A">
        <w:trPr>
          <w:trHeight w:val="530"/>
          <w:jc w:val="center"/>
        </w:trPr>
        <w:tc>
          <w:tcPr>
            <w:tcW w:w="1770" w:type="dxa"/>
            <w:tcBorders>
              <w:top w:val="single" w:sz="4" w:space="0" w:color="auto"/>
              <w:left w:val="single" w:sz="4" w:space="0" w:color="auto"/>
              <w:bottom w:val="single" w:sz="4" w:space="0" w:color="auto"/>
              <w:right w:val="single" w:sz="4" w:space="0" w:color="auto"/>
            </w:tcBorders>
            <w:shd w:val="clear" w:color="000000" w:fill="FFFFFF"/>
            <w:vAlign w:val="center"/>
          </w:tcPr>
          <w:p w:rsidR="009F3EC4" w:rsidRPr="00F35713" w:rsidRDefault="009F3EC4" w:rsidP="00565D7B">
            <w:pPr>
              <w:spacing w:after="0" w:line="240" w:lineRule="auto"/>
              <w:contextualSpacing/>
              <w:rPr>
                <w:rFonts w:ascii="Arial" w:hAnsi="Arial" w:cs="Arial"/>
                <w:b/>
                <w:bCs/>
                <w:color w:val="000000"/>
                <w:sz w:val="24"/>
                <w:szCs w:val="24"/>
              </w:rPr>
            </w:pPr>
            <w:r w:rsidRPr="00F35713">
              <w:rPr>
                <w:rFonts w:ascii="Arial" w:hAnsi="Arial" w:cs="Arial"/>
                <w:b/>
                <w:bCs/>
                <w:color w:val="000000"/>
                <w:sz w:val="24"/>
                <w:szCs w:val="24"/>
              </w:rPr>
              <w:t>Zona V</w:t>
            </w:r>
          </w:p>
        </w:tc>
        <w:tc>
          <w:tcPr>
            <w:tcW w:w="7561" w:type="dxa"/>
            <w:tcBorders>
              <w:top w:val="single" w:sz="4" w:space="0" w:color="auto"/>
              <w:left w:val="nil"/>
              <w:bottom w:val="single" w:sz="4" w:space="0" w:color="auto"/>
              <w:right w:val="single" w:sz="4" w:space="0" w:color="auto"/>
            </w:tcBorders>
            <w:shd w:val="clear" w:color="000000" w:fill="FFFFFF"/>
            <w:vAlign w:val="center"/>
          </w:tcPr>
          <w:p w:rsidR="009F3EC4" w:rsidRPr="00F35713" w:rsidRDefault="009F3EC4" w:rsidP="00565D7B">
            <w:pPr>
              <w:spacing w:after="0" w:line="240" w:lineRule="auto"/>
              <w:contextualSpacing/>
              <w:rPr>
                <w:rFonts w:ascii="Arial" w:hAnsi="Arial" w:cs="Arial"/>
                <w:color w:val="000000"/>
                <w:sz w:val="24"/>
                <w:szCs w:val="24"/>
              </w:rPr>
            </w:pPr>
            <w:r w:rsidRPr="00F35713">
              <w:rPr>
                <w:rFonts w:ascii="Arial" w:hAnsi="Arial" w:cs="Arial"/>
                <w:color w:val="000000"/>
                <w:sz w:val="24"/>
                <w:szCs w:val="24"/>
              </w:rPr>
              <w:t>No se utilizó para la disposición final de residuos. Está localizada en el costado oriental de la autopista a Villavicencio y está delimitada por el río Tunjuelo.</w:t>
            </w:r>
          </w:p>
        </w:tc>
      </w:tr>
      <w:tr w:rsidR="009F3EC4" w:rsidRPr="00F35713" w:rsidTr="00CF777A">
        <w:trPr>
          <w:trHeight w:val="449"/>
          <w:jc w:val="center"/>
        </w:trPr>
        <w:tc>
          <w:tcPr>
            <w:tcW w:w="1770" w:type="dxa"/>
            <w:tcBorders>
              <w:top w:val="nil"/>
              <w:left w:val="single" w:sz="4" w:space="0" w:color="auto"/>
              <w:bottom w:val="single" w:sz="4" w:space="0" w:color="auto"/>
              <w:right w:val="single" w:sz="4" w:space="0" w:color="auto"/>
            </w:tcBorders>
            <w:shd w:val="clear" w:color="000000" w:fill="FFFFFF"/>
            <w:vAlign w:val="center"/>
          </w:tcPr>
          <w:p w:rsidR="009F3EC4" w:rsidRPr="00F35713" w:rsidRDefault="009F3EC4" w:rsidP="00565D7B">
            <w:pPr>
              <w:spacing w:after="0" w:line="240" w:lineRule="auto"/>
              <w:contextualSpacing/>
              <w:rPr>
                <w:rFonts w:ascii="Arial" w:hAnsi="Arial" w:cs="Arial"/>
                <w:b/>
                <w:bCs/>
                <w:color w:val="000000"/>
                <w:sz w:val="24"/>
                <w:szCs w:val="24"/>
              </w:rPr>
            </w:pPr>
            <w:r w:rsidRPr="00F35713">
              <w:rPr>
                <w:rFonts w:ascii="Arial" w:hAnsi="Arial" w:cs="Arial"/>
                <w:b/>
                <w:bCs/>
                <w:color w:val="000000"/>
                <w:sz w:val="24"/>
                <w:szCs w:val="24"/>
              </w:rPr>
              <w:t>Zona VI</w:t>
            </w:r>
          </w:p>
        </w:tc>
        <w:tc>
          <w:tcPr>
            <w:tcW w:w="7561" w:type="dxa"/>
            <w:tcBorders>
              <w:top w:val="nil"/>
              <w:left w:val="nil"/>
              <w:bottom w:val="single" w:sz="4" w:space="0" w:color="auto"/>
              <w:right w:val="single" w:sz="4" w:space="0" w:color="auto"/>
            </w:tcBorders>
            <w:shd w:val="clear" w:color="000000" w:fill="FFFFFF"/>
            <w:vAlign w:val="center"/>
          </w:tcPr>
          <w:p w:rsidR="009F3EC4" w:rsidRPr="00F35713" w:rsidRDefault="009F3EC4" w:rsidP="00565D7B">
            <w:pPr>
              <w:spacing w:after="0" w:line="240" w:lineRule="auto"/>
              <w:contextualSpacing/>
              <w:rPr>
                <w:rFonts w:ascii="Arial" w:hAnsi="Arial" w:cs="Arial"/>
                <w:color w:val="000000"/>
                <w:sz w:val="24"/>
                <w:szCs w:val="24"/>
              </w:rPr>
            </w:pPr>
            <w:r w:rsidRPr="00F35713">
              <w:rPr>
                <w:rFonts w:ascii="Arial" w:hAnsi="Arial" w:cs="Arial"/>
                <w:color w:val="000000"/>
                <w:sz w:val="24"/>
                <w:szCs w:val="24"/>
              </w:rPr>
              <w:t>Con una superficie de 3,2 ha, consta de dos terrazas una de las cuales, está adecuándose para disposición de emergencia, con una capacidad de cerca de 150.000 toneladas. Adyacente a la Zona VI con un área de 3,6 ha, se construyó el Sistema de Tratamiento de Lixiviados del Relleno Sanitario, contándose además con 2,9 ha para la disposición de los lodos producidos por ésta.</w:t>
            </w:r>
          </w:p>
        </w:tc>
      </w:tr>
      <w:tr w:rsidR="009F3EC4" w:rsidRPr="00F35713" w:rsidTr="00CF777A">
        <w:trPr>
          <w:trHeight w:val="485"/>
          <w:jc w:val="center"/>
        </w:trPr>
        <w:tc>
          <w:tcPr>
            <w:tcW w:w="1770" w:type="dxa"/>
            <w:tcBorders>
              <w:top w:val="nil"/>
              <w:left w:val="single" w:sz="4" w:space="0" w:color="auto"/>
              <w:bottom w:val="single" w:sz="4" w:space="0" w:color="auto"/>
              <w:right w:val="single" w:sz="4" w:space="0" w:color="auto"/>
            </w:tcBorders>
            <w:shd w:val="clear" w:color="000000" w:fill="FFFFFF"/>
            <w:vAlign w:val="center"/>
          </w:tcPr>
          <w:p w:rsidR="009F3EC4" w:rsidRPr="00F35713" w:rsidRDefault="009F3EC4" w:rsidP="00565D7B">
            <w:pPr>
              <w:spacing w:after="0" w:line="240" w:lineRule="auto"/>
              <w:contextualSpacing/>
              <w:rPr>
                <w:rFonts w:ascii="Arial" w:hAnsi="Arial" w:cs="Arial"/>
                <w:b/>
                <w:bCs/>
                <w:color w:val="000000"/>
                <w:sz w:val="24"/>
                <w:szCs w:val="24"/>
              </w:rPr>
            </w:pPr>
            <w:r w:rsidRPr="00F35713">
              <w:rPr>
                <w:rFonts w:ascii="Arial" w:hAnsi="Arial" w:cs="Arial"/>
                <w:b/>
                <w:bCs/>
                <w:color w:val="000000"/>
                <w:sz w:val="24"/>
                <w:szCs w:val="24"/>
              </w:rPr>
              <w:t>Zona VII</w:t>
            </w:r>
          </w:p>
        </w:tc>
        <w:tc>
          <w:tcPr>
            <w:tcW w:w="7561" w:type="dxa"/>
            <w:tcBorders>
              <w:top w:val="nil"/>
              <w:left w:val="nil"/>
              <w:bottom w:val="single" w:sz="4" w:space="0" w:color="auto"/>
              <w:right w:val="single" w:sz="4" w:space="0" w:color="auto"/>
            </w:tcBorders>
            <w:shd w:val="clear" w:color="000000" w:fill="FFFFFF"/>
            <w:vAlign w:val="center"/>
          </w:tcPr>
          <w:p w:rsidR="009F3EC4" w:rsidRPr="00F35713" w:rsidRDefault="009F3EC4" w:rsidP="00565D7B">
            <w:pPr>
              <w:spacing w:after="0" w:line="240" w:lineRule="auto"/>
              <w:contextualSpacing/>
              <w:rPr>
                <w:rFonts w:ascii="Arial" w:hAnsi="Arial" w:cs="Arial"/>
                <w:color w:val="000000"/>
                <w:sz w:val="24"/>
                <w:szCs w:val="24"/>
              </w:rPr>
            </w:pPr>
            <w:r w:rsidRPr="00F35713">
              <w:rPr>
                <w:rFonts w:ascii="Arial" w:hAnsi="Arial" w:cs="Arial"/>
                <w:color w:val="000000"/>
                <w:sz w:val="24"/>
                <w:szCs w:val="24"/>
              </w:rPr>
              <w:t xml:space="preserve">Operó desde enero de 1999 hasta marzo de 2002, almacenando cerca de 6 millones de toneladas en sus 40 Ha. </w:t>
            </w:r>
          </w:p>
        </w:tc>
      </w:tr>
      <w:tr w:rsidR="009F3EC4" w:rsidRPr="00F35713" w:rsidTr="00CF777A">
        <w:trPr>
          <w:trHeight w:val="800"/>
          <w:jc w:val="center"/>
        </w:trPr>
        <w:tc>
          <w:tcPr>
            <w:tcW w:w="1770" w:type="dxa"/>
            <w:tcBorders>
              <w:top w:val="nil"/>
              <w:left w:val="single" w:sz="4" w:space="0" w:color="auto"/>
              <w:bottom w:val="single" w:sz="4" w:space="0" w:color="auto"/>
              <w:right w:val="single" w:sz="4" w:space="0" w:color="auto"/>
            </w:tcBorders>
            <w:shd w:val="clear" w:color="000000" w:fill="FFFFFF"/>
            <w:vAlign w:val="center"/>
          </w:tcPr>
          <w:p w:rsidR="009F3EC4" w:rsidRPr="00F35713" w:rsidRDefault="009F3EC4" w:rsidP="00565D7B">
            <w:pPr>
              <w:spacing w:after="0" w:line="240" w:lineRule="auto"/>
              <w:contextualSpacing/>
              <w:rPr>
                <w:rFonts w:ascii="Arial" w:hAnsi="Arial" w:cs="Arial"/>
                <w:b/>
                <w:bCs/>
                <w:color w:val="000000"/>
                <w:sz w:val="24"/>
                <w:szCs w:val="24"/>
              </w:rPr>
            </w:pPr>
            <w:r w:rsidRPr="00F35713">
              <w:rPr>
                <w:rFonts w:ascii="Arial" w:hAnsi="Arial" w:cs="Arial"/>
                <w:b/>
                <w:bCs/>
                <w:color w:val="000000"/>
                <w:sz w:val="24"/>
                <w:szCs w:val="24"/>
              </w:rPr>
              <w:t>Zona VIII</w:t>
            </w:r>
          </w:p>
        </w:tc>
        <w:tc>
          <w:tcPr>
            <w:tcW w:w="7561" w:type="dxa"/>
            <w:tcBorders>
              <w:top w:val="nil"/>
              <w:left w:val="nil"/>
              <w:bottom w:val="single" w:sz="4" w:space="0" w:color="auto"/>
              <w:right w:val="single" w:sz="4" w:space="0" w:color="auto"/>
            </w:tcBorders>
            <w:shd w:val="clear" w:color="000000" w:fill="FFFFFF"/>
            <w:vAlign w:val="center"/>
          </w:tcPr>
          <w:p w:rsidR="009F3EC4" w:rsidRPr="00F35713" w:rsidRDefault="009F3EC4" w:rsidP="00565D7B">
            <w:pPr>
              <w:spacing w:after="0" w:line="240" w:lineRule="auto"/>
              <w:contextualSpacing/>
              <w:rPr>
                <w:rFonts w:ascii="Arial" w:hAnsi="Arial" w:cs="Arial"/>
                <w:color w:val="000000"/>
                <w:sz w:val="24"/>
                <w:szCs w:val="24"/>
              </w:rPr>
            </w:pPr>
            <w:r w:rsidRPr="00F35713">
              <w:rPr>
                <w:rFonts w:ascii="Arial" w:hAnsi="Arial" w:cs="Arial"/>
                <w:color w:val="000000"/>
                <w:sz w:val="24"/>
                <w:szCs w:val="24"/>
              </w:rPr>
              <w:t>Con una extensión de 45 ha, la zona inició su operación en marzo de 2002 y su diseño contempló su operación durante cerca de 4,5 años con una capacidad de 8,5 millones de toneladas; lo cual implicó la consideración de 2 nuevas terrazas, mediante un estudio de rediseño y optimización.</w:t>
            </w:r>
          </w:p>
        </w:tc>
      </w:tr>
      <w:tr w:rsidR="009F3EC4" w:rsidRPr="00F35713" w:rsidTr="00CF777A">
        <w:trPr>
          <w:trHeight w:val="683"/>
          <w:jc w:val="center"/>
        </w:trPr>
        <w:tc>
          <w:tcPr>
            <w:tcW w:w="1770" w:type="dxa"/>
            <w:tcBorders>
              <w:top w:val="nil"/>
              <w:left w:val="single" w:sz="4" w:space="0" w:color="auto"/>
              <w:bottom w:val="single" w:sz="4" w:space="0" w:color="auto"/>
              <w:right w:val="single" w:sz="4" w:space="0" w:color="auto"/>
            </w:tcBorders>
            <w:shd w:val="clear" w:color="000000" w:fill="FFFFFF"/>
            <w:vAlign w:val="center"/>
          </w:tcPr>
          <w:p w:rsidR="009F3EC4" w:rsidRPr="00F35713" w:rsidRDefault="009F3EC4" w:rsidP="00565D7B">
            <w:pPr>
              <w:spacing w:after="0" w:line="240" w:lineRule="auto"/>
              <w:contextualSpacing/>
              <w:rPr>
                <w:rFonts w:ascii="Arial" w:hAnsi="Arial" w:cs="Arial"/>
                <w:b/>
                <w:bCs/>
                <w:color w:val="000000"/>
                <w:sz w:val="24"/>
                <w:szCs w:val="24"/>
              </w:rPr>
            </w:pPr>
            <w:r w:rsidRPr="00F35713">
              <w:rPr>
                <w:rFonts w:ascii="Arial" w:hAnsi="Arial" w:cs="Arial"/>
                <w:b/>
                <w:bCs/>
                <w:color w:val="000000"/>
                <w:sz w:val="24"/>
                <w:szCs w:val="24"/>
              </w:rPr>
              <w:t>Zona de Residuos Hospitalarios</w:t>
            </w:r>
          </w:p>
        </w:tc>
        <w:tc>
          <w:tcPr>
            <w:tcW w:w="7561" w:type="dxa"/>
            <w:tcBorders>
              <w:top w:val="nil"/>
              <w:left w:val="nil"/>
              <w:bottom w:val="single" w:sz="4" w:space="0" w:color="auto"/>
              <w:right w:val="single" w:sz="4" w:space="0" w:color="auto"/>
            </w:tcBorders>
            <w:shd w:val="clear" w:color="000000" w:fill="FFFFFF"/>
            <w:vAlign w:val="center"/>
          </w:tcPr>
          <w:p w:rsidR="009F3EC4" w:rsidRPr="00F35713" w:rsidRDefault="009F3EC4" w:rsidP="00565D7B">
            <w:pPr>
              <w:spacing w:after="0" w:line="240" w:lineRule="auto"/>
              <w:contextualSpacing/>
              <w:rPr>
                <w:rFonts w:ascii="Arial" w:hAnsi="Arial" w:cs="Arial"/>
                <w:color w:val="000000"/>
                <w:sz w:val="24"/>
                <w:szCs w:val="24"/>
              </w:rPr>
            </w:pPr>
            <w:r w:rsidRPr="00F35713">
              <w:rPr>
                <w:rFonts w:ascii="Arial" w:hAnsi="Arial" w:cs="Arial"/>
                <w:color w:val="000000"/>
                <w:sz w:val="24"/>
                <w:szCs w:val="24"/>
              </w:rPr>
              <w:t>Ha operado desde julio de 1988 y cuenta con una extensión de 1,5 Ha. Está conformada por tres trincheras, tiene una capacidad para operar durante 8,5 años.</w:t>
            </w:r>
          </w:p>
        </w:tc>
      </w:tr>
      <w:tr w:rsidR="009F3EC4" w:rsidRPr="00F35713" w:rsidTr="00CF777A">
        <w:trPr>
          <w:trHeight w:val="1241"/>
          <w:jc w:val="center"/>
        </w:trPr>
        <w:tc>
          <w:tcPr>
            <w:tcW w:w="1770" w:type="dxa"/>
            <w:tcBorders>
              <w:top w:val="nil"/>
              <w:left w:val="single" w:sz="4" w:space="0" w:color="auto"/>
              <w:bottom w:val="single" w:sz="4" w:space="0" w:color="auto"/>
              <w:right w:val="single" w:sz="4" w:space="0" w:color="auto"/>
            </w:tcBorders>
            <w:shd w:val="clear" w:color="000000" w:fill="FFFFFF"/>
            <w:vAlign w:val="center"/>
          </w:tcPr>
          <w:p w:rsidR="009F3EC4" w:rsidRPr="00F35713" w:rsidRDefault="009F3EC4" w:rsidP="00565D7B">
            <w:pPr>
              <w:spacing w:after="0" w:line="240" w:lineRule="auto"/>
              <w:contextualSpacing/>
              <w:rPr>
                <w:rFonts w:ascii="Arial" w:hAnsi="Arial" w:cs="Arial"/>
                <w:b/>
                <w:bCs/>
                <w:color w:val="000000"/>
                <w:sz w:val="24"/>
                <w:szCs w:val="24"/>
              </w:rPr>
            </w:pPr>
            <w:r w:rsidRPr="00F35713">
              <w:rPr>
                <w:rFonts w:ascii="Arial" w:hAnsi="Arial" w:cs="Arial"/>
                <w:b/>
                <w:bCs/>
                <w:color w:val="000000"/>
                <w:sz w:val="24"/>
                <w:szCs w:val="24"/>
              </w:rPr>
              <w:t>Otras zonas</w:t>
            </w:r>
          </w:p>
        </w:tc>
        <w:tc>
          <w:tcPr>
            <w:tcW w:w="7561" w:type="dxa"/>
            <w:tcBorders>
              <w:top w:val="nil"/>
              <w:left w:val="nil"/>
              <w:bottom w:val="single" w:sz="4" w:space="0" w:color="auto"/>
              <w:right w:val="single" w:sz="4" w:space="0" w:color="auto"/>
            </w:tcBorders>
            <w:shd w:val="clear" w:color="000000" w:fill="FFFFFF"/>
            <w:vAlign w:val="center"/>
          </w:tcPr>
          <w:p w:rsidR="009F3EC4" w:rsidRPr="00F35713" w:rsidRDefault="009F3EC4" w:rsidP="00565D7B">
            <w:pPr>
              <w:spacing w:after="0" w:line="240" w:lineRule="auto"/>
              <w:contextualSpacing/>
              <w:rPr>
                <w:rFonts w:ascii="Arial" w:hAnsi="Arial" w:cs="Arial"/>
                <w:color w:val="000000"/>
                <w:sz w:val="24"/>
                <w:szCs w:val="24"/>
              </w:rPr>
            </w:pPr>
            <w:r w:rsidRPr="00F35713">
              <w:rPr>
                <w:rFonts w:ascii="Arial" w:hAnsi="Arial" w:cs="Arial"/>
                <w:color w:val="000000"/>
                <w:sz w:val="24"/>
                <w:szCs w:val="24"/>
              </w:rPr>
              <w:t xml:space="preserve">Al no haber podido realizarse la ampliación del relleno por presión de la comunidad, nace el proyecto conocido como “optimización del RSDJ” que prevé la utilización de la franja comprendida entre las Zonas VII y VIII. Esta optimización se advierte reutilizando los domos correspondientes a las Zonas intervenidas, de tal manera que se logren ubicar los residuos y ocupar parte de las etapas 1 y 2 de la Zona VII. La utilización de las zonas VII y VIII, permitiría a la ciudad aumentar la vida útil del proyecto dentro de los predios actuales, sin la necesidad inmediata de adquirir nuevos predios. </w:t>
            </w:r>
          </w:p>
        </w:tc>
      </w:tr>
      <w:tr w:rsidR="009F3EC4" w:rsidRPr="00F35713" w:rsidTr="00CF777A">
        <w:trPr>
          <w:trHeight w:val="332"/>
          <w:jc w:val="center"/>
        </w:trPr>
        <w:tc>
          <w:tcPr>
            <w:tcW w:w="9331" w:type="dxa"/>
            <w:gridSpan w:val="2"/>
            <w:tcBorders>
              <w:top w:val="single" w:sz="4" w:space="0" w:color="auto"/>
              <w:left w:val="single" w:sz="4" w:space="0" w:color="auto"/>
              <w:bottom w:val="single" w:sz="4" w:space="0" w:color="auto"/>
              <w:right w:val="single" w:sz="4" w:space="0" w:color="auto"/>
            </w:tcBorders>
            <w:shd w:val="clear" w:color="000000" w:fill="D7E4BC"/>
            <w:vAlign w:val="center"/>
          </w:tcPr>
          <w:p w:rsidR="009F3EC4" w:rsidRPr="00F35713" w:rsidRDefault="009F3EC4" w:rsidP="00565D7B">
            <w:pPr>
              <w:spacing w:after="0" w:line="240" w:lineRule="auto"/>
              <w:contextualSpacing/>
              <w:jc w:val="center"/>
              <w:rPr>
                <w:rFonts w:ascii="Arial" w:hAnsi="Arial" w:cs="Arial"/>
                <w:b/>
                <w:bCs/>
                <w:color w:val="000000"/>
                <w:sz w:val="24"/>
                <w:szCs w:val="24"/>
              </w:rPr>
            </w:pPr>
            <w:r w:rsidRPr="00F35713">
              <w:rPr>
                <w:rFonts w:ascii="Arial" w:hAnsi="Arial" w:cs="Arial"/>
                <w:b/>
                <w:bCs/>
                <w:color w:val="000000"/>
                <w:sz w:val="24"/>
                <w:szCs w:val="24"/>
              </w:rPr>
              <w:t>SISTEMA ACTUAL DE OPERACIÓN</w:t>
            </w:r>
          </w:p>
        </w:tc>
      </w:tr>
      <w:tr w:rsidR="009F3EC4" w:rsidRPr="00F35713" w:rsidTr="00CF777A">
        <w:trPr>
          <w:trHeight w:val="440"/>
          <w:jc w:val="center"/>
        </w:trPr>
        <w:tc>
          <w:tcPr>
            <w:tcW w:w="9331" w:type="dxa"/>
            <w:gridSpan w:val="2"/>
            <w:tcBorders>
              <w:top w:val="single" w:sz="4" w:space="0" w:color="auto"/>
              <w:left w:val="single" w:sz="4" w:space="0" w:color="auto"/>
              <w:bottom w:val="single" w:sz="4" w:space="0" w:color="auto"/>
              <w:right w:val="single" w:sz="4" w:space="0" w:color="000000"/>
            </w:tcBorders>
            <w:shd w:val="clear" w:color="000000" w:fill="FFFFFF"/>
            <w:vAlign w:val="center"/>
          </w:tcPr>
          <w:p w:rsidR="009F3EC4" w:rsidRPr="00F35713" w:rsidRDefault="009F3EC4" w:rsidP="00565D7B">
            <w:pPr>
              <w:spacing w:after="0" w:line="240" w:lineRule="auto"/>
              <w:contextualSpacing/>
              <w:rPr>
                <w:rFonts w:ascii="Arial" w:hAnsi="Arial" w:cs="Arial"/>
                <w:color w:val="000000"/>
                <w:sz w:val="24"/>
                <w:szCs w:val="24"/>
              </w:rPr>
            </w:pPr>
            <w:r w:rsidRPr="00F35713">
              <w:rPr>
                <w:rFonts w:ascii="Arial" w:hAnsi="Arial" w:cs="Arial"/>
                <w:color w:val="000000"/>
                <w:sz w:val="24"/>
                <w:szCs w:val="24"/>
              </w:rPr>
              <w:t xml:space="preserve">El depósito de residuos se realiza mediante actividades de arrastre, distribución, disgregación y compactación de los estos, sobre un sistema de terrazas previamente adecuadas e impermeabilizadas. </w:t>
            </w:r>
          </w:p>
        </w:tc>
      </w:tr>
      <w:tr w:rsidR="009F3EC4" w:rsidRPr="00F35713" w:rsidTr="00CF777A">
        <w:trPr>
          <w:trHeight w:val="1070"/>
          <w:jc w:val="center"/>
        </w:trPr>
        <w:tc>
          <w:tcPr>
            <w:tcW w:w="1770" w:type="dxa"/>
            <w:tcBorders>
              <w:top w:val="nil"/>
              <w:left w:val="single" w:sz="4" w:space="0" w:color="auto"/>
              <w:bottom w:val="single" w:sz="4" w:space="0" w:color="auto"/>
              <w:right w:val="single" w:sz="4" w:space="0" w:color="auto"/>
            </w:tcBorders>
            <w:shd w:val="clear" w:color="000000" w:fill="FFFFFF"/>
            <w:vAlign w:val="center"/>
          </w:tcPr>
          <w:p w:rsidR="009F3EC4" w:rsidRPr="00F35713" w:rsidRDefault="009F3EC4" w:rsidP="00565D7B">
            <w:pPr>
              <w:spacing w:after="0" w:line="240" w:lineRule="auto"/>
              <w:contextualSpacing/>
              <w:rPr>
                <w:rFonts w:ascii="Arial" w:hAnsi="Arial" w:cs="Arial"/>
                <w:b/>
                <w:bCs/>
                <w:color w:val="000000"/>
                <w:sz w:val="24"/>
                <w:szCs w:val="24"/>
              </w:rPr>
            </w:pPr>
            <w:r w:rsidRPr="00F35713">
              <w:rPr>
                <w:rFonts w:ascii="Arial" w:hAnsi="Arial" w:cs="Arial"/>
                <w:b/>
                <w:bCs/>
                <w:color w:val="000000"/>
                <w:sz w:val="24"/>
                <w:szCs w:val="24"/>
              </w:rPr>
              <w:t>Entrada al Relleno</w:t>
            </w:r>
          </w:p>
        </w:tc>
        <w:tc>
          <w:tcPr>
            <w:tcW w:w="7561" w:type="dxa"/>
            <w:tcBorders>
              <w:top w:val="nil"/>
              <w:left w:val="nil"/>
              <w:bottom w:val="single" w:sz="4" w:space="0" w:color="auto"/>
              <w:right w:val="single" w:sz="4" w:space="0" w:color="auto"/>
            </w:tcBorders>
            <w:shd w:val="clear" w:color="000000" w:fill="FFFFFF"/>
            <w:vAlign w:val="center"/>
          </w:tcPr>
          <w:p w:rsidR="009F3EC4" w:rsidRPr="00F35713" w:rsidRDefault="009F3EC4" w:rsidP="00565D7B">
            <w:pPr>
              <w:spacing w:after="0" w:line="240" w:lineRule="auto"/>
              <w:contextualSpacing/>
              <w:rPr>
                <w:rFonts w:ascii="Arial" w:hAnsi="Arial" w:cs="Arial"/>
                <w:color w:val="000000"/>
                <w:sz w:val="24"/>
                <w:szCs w:val="24"/>
              </w:rPr>
            </w:pPr>
            <w:r w:rsidRPr="00F35713">
              <w:rPr>
                <w:rFonts w:ascii="Arial" w:hAnsi="Arial" w:cs="Arial"/>
                <w:color w:val="000000"/>
                <w:sz w:val="24"/>
                <w:szCs w:val="24"/>
              </w:rPr>
              <w:t xml:space="preserve">Los vehículos recolectores ingresan al relleno y luego de ser pesados en la báscula de entrada se dirigen por vía pavimentada hasta la Zona en operación. Posteriormente por vías temporales, construidas en afirmado, ingresan al frente de trabajo donde depositan los residuos. </w:t>
            </w:r>
          </w:p>
        </w:tc>
      </w:tr>
      <w:tr w:rsidR="009F3EC4" w:rsidRPr="00F35713" w:rsidTr="00CF777A">
        <w:trPr>
          <w:trHeight w:val="521"/>
          <w:jc w:val="center"/>
        </w:trPr>
        <w:tc>
          <w:tcPr>
            <w:tcW w:w="1770" w:type="dxa"/>
            <w:tcBorders>
              <w:top w:val="nil"/>
              <w:left w:val="single" w:sz="4" w:space="0" w:color="auto"/>
              <w:bottom w:val="single" w:sz="4" w:space="0" w:color="auto"/>
              <w:right w:val="single" w:sz="4" w:space="0" w:color="auto"/>
            </w:tcBorders>
            <w:shd w:val="clear" w:color="000000" w:fill="FFFFFF"/>
            <w:vAlign w:val="center"/>
          </w:tcPr>
          <w:p w:rsidR="009F3EC4" w:rsidRPr="00F35713" w:rsidRDefault="009F3EC4" w:rsidP="00565D7B">
            <w:pPr>
              <w:spacing w:after="0" w:line="240" w:lineRule="auto"/>
              <w:contextualSpacing/>
              <w:rPr>
                <w:rFonts w:ascii="Arial" w:hAnsi="Arial" w:cs="Arial"/>
                <w:b/>
                <w:bCs/>
                <w:color w:val="000000"/>
                <w:sz w:val="24"/>
                <w:szCs w:val="24"/>
              </w:rPr>
            </w:pPr>
            <w:r w:rsidRPr="00F35713">
              <w:rPr>
                <w:rFonts w:ascii="Arial" w:hAnsi="Arial" w:cs="Arial"/>
                <w:b/>
                <w:bCs/>
                <w:color w:val="000000"/>
                <w:sz w:val="24"/>
                <w:szCs w:val="24"/>
              </w:rPr>
              <w:t>Residuos</w:t>
            </w:r>
          </w:p>
        </w:tc>
        <w:tc>
          <w:tcPr>
            <w:tcW w:w="7561" w:type="dxa"/>
            <w:tcBorders>
              <w:top w:val="nil"/>
              <w:left w:val="nil"/>
              <w:bottom w:val="single" w:sz="4" w:space="0" w:color="auto"/>
              <w:right w:val="single" w:sz="4" w:space="0" w:color="auto"/>
            </w:tcBorders>
            <w:shd w:val="clear" w:color="000000" w:fill="FFFFFF"/>
            <w:vAlign w:val="center"/>
          </w:tcPr>
          <w:p w:rsidR="009F3EC4" w:rsidRPr="00F35713" w:rsidRDefault="009F3EC4" w:rsidP="00565D7B">
            <w:pPr>
              <w:spacing w:after="0" w:line="240" w:lineRule="auto"/>
              <w:contextualSpacing/>
              <w:rPr>
                <w:rFonts w:ascii="Arial" w:hAnsi="Arial" w:cs="Arial"/>
                <w:color w:val="000000"/>
                <w:sz w:val="24"/>
                <w:szCs w:val="24"/>
              </w:rPr>
            </w:pPr>
            <w:r w:rsidRPr="00F35713">
              <w:rPr>
                <w:rFonts w:ascii="Arial" w:hAnsi="Arial" w:cs="Arial"/>
                <w:color w:val="000000"/>
                <w:sz w:val="24"/>
                <w:szCs w:val="24"/>
              </w:rPr>
              <w:t>Son disgregados en el frente de trabajo y luego transportados a los diferentes niveles de las terrazas, donde se someten a un proceso de compactación.</w:t>
            </w:r>
          </w:p>
        </w:tc>
      </w:tr>
      <w:tr w:rsidR="009F3EC4" w:rsidRPr="00F35713" w:rsidTr="00CF777A">
        <w:trPr>
          <w:trHeight w:val="260"/>
          <w:jc w:val="center"/>
        </w:trPr>
        <w:tc>
          <w:tcPr>
            <w:tcW w:w="1770" w:type="dxa"/>
            <w:tcBorders>
              <w:top w:val="nil"/>
              <w:left w:val="single" w:sz="4" w:space="0" w:color="auto"/>
              <w:bottom w:val="single" w:sz="4" w:space="0" w:color="auto"/>
              <w:right w:val="single" w:sz="4" w:space="0" w:color="auto"/>
            </w:tcBorders>
            <w:shd w:val="clear" w:color="000000" w:fill="FFFFFF"/>
            <w:vAlign w:val="center"/>
          </w:tcPr>
          <w:p w:rsidR="009F3EC4" w:rsidRPr="00F35713" w:rsidRDefault="009F3EC4" w:rsidP="00565D7B">
            <w:pPr>
              <w:spacing w:after="0" w:line="240" w:lineRule="auto"/>
              <w:contextualSpacing/>
              <w:rPr>
                <w:rFonts w:ascii="Arial" w:hAnsi="Arial" w:cs="Arial"/>
                <w:b/>
                <w:bCs/>
                <w:color w:val="000000"/>
                <w:sz w:val="24"/>
                <w:szCs w:val="24"/>
              </w:rPr>
            </w:pPr>
            <w:r w:rsidRPr="00F35713">
              <w:rPr>
                <w:rFonts w:ascii="Arial" w:hAnsi="Arial" w:cs="Arial"/>
                <w:b/>
                <w:bCs/>
                <w:color w:val="000000"/>
                <w:sz w:val="24"/>
                <w:szCs w:val="24"/>
              </w:rPr>
              <w:t>Área de Relleno</w:t>
            </w:r>
          </w:p>
        </w:tc>
        <w:tc>
          <w:tcPr>
            <w:tcW w:w="7561" w:type="dxa"/>
            <w:tcBorders>
              <w:top w:val="nil"/>
              <w:left w:val="nil"/>
              <w:bottom w:val="single" w:sz="4" w:space="0" w:color="auto"/>
              <w:right w:val="single" w:sz="4" w:space="0" w:color="auto"/>
            </w:tcBorders>
            <w:shd w:val="clear" w:color="000000" w:fill="FFFFFF"/>
            <w:vAlign w:val="center"/>
          </w:tcPr>
          <w:p w:rsidR="009F3EC4" w:rsidRPr="00F35713" w:rsidRDefault="009F3EC4" w:rsidP="00565D7B">
            <w:pPr>
              <w:spacing w:after="0" w:line="240" w:lineRule="auto"/>
              <w:contextualSpacing/>
              <w:rPr>
                <w:rFonts w:ascii="Arial" w:hAnsi="Arial" w:cs="Arial"/>
                <w:color w:val="000000"/>
                <w:sz w:val="24"/>
                <w:szCs w:val="24"/>
              </w:rPr>
            </w:pPr>
            <w:r w:rsidRPr="00F35713">
              <w:rPr>
                <w:rFonts w:ascii="Arial" w:hAnsi="Arial" w:cs="Arial"/>
                <w:color w:val="000000"/>
                <w:sz w:val="24"/>
                <w:szCs w:val="24"/>
              </w:rPr>
              <w:t>Son cubiertas temporalmente con un material impermeable, mientras se alcanza la cota de diseño, luego de lo cual se procede a su cobertura definitiva, que se realiza con arcilla (mezcla de tierra negra y biosólido estabilizado) y recubierta con cespedón. En la construcción de las terrazas se implementa un sistema de impermeabilización de fondo para prevenir las infiltraciones al subsuelo y la contaminación a las aguas subterráneas. El sistema de drenaje constituido por trincheras y filtros de fondo permite evacuar los lixiviados por la línea de conducción, a través del dique de contención hasta los pondajes de almacenamiento y regulación, y luego hasta la planta de tratamiento de lixiviados.</w:t>
            </w:r>
          </w:p>
        </w:tc>
      </w:tr>
      <w:tr w:rsidR="009F3EC4" w:rsidRPr="00F35713" w:rsidTr="00CF777A">
        <w:trPr>
          <w:trHeight w:val="800"/>
          <w:jc w:val="center"/>
        </w:trPr>
        <w:tc>
          <w:tcPr>
            <w:tcW w:w="1770" w:type="dxa"/>
            <w:tcBorders>
              <w:top w:val="nil"/>
              <w:left w:val="single" w:sz="4" w:space="0" w:color="auto"/>
              <w:bottom w:val="single" w:sz="4" w:space="0" w:color="auto"/>
              <w:right w:val="single" w:sz="4" w:space="0" w:color="auto"/>
            </w:tcBorders>
            <w:shd w:val="clear" w:color="000000" w:fill="FFFFFF"/>
            <w:vAlign w:val="center"/>
          </w:tcPr>
          <w:p w:rsidR="009F3EC4" w:rsidRPr="00F35713" w:rsidRDefault="009F3EC4" w:rsidP="00565D7B">
            <w:pPr>
              <w:spacing w:after="0" w:line="240" w:lineRule="auto"/>
              <w:contextualSpacing/>
              <w:rPr>
                <w:rFonts w:ascii="Arial" w:hAnsi="Arial" w:cs="Arial"/>
                <w:b/>
                <w:bCs/>
                <w:color w:val="000000"/>
                <w:sz w:val="24"/>
                <w:szCs w:val="24"/>
              </w:rPr>
            </w:pPr>
            <w:r w:rsidRPr="00F35713">
              <w:rPr>
                <w:rFonts w:ascii="Arial" w:hAnsi="Arial" w:cs="Arial"/>
                <w:b/>
                <w:bCs/>
                <w:color w:val="000000"/>
                <w:sz w:val="24"/>
                <w:szCs w:val="24"/>
              </w:rPr>
              <w:t>Gases</w:t>
            </w:r>
          </w:p>
        </w:tc>
        <w:tc>
          <w:tcPr>
            <w:tcW w:w="7561" w:type="dxa"/>
            <w:tcBorders>
              <w:top w:val="nil"/>
              <w:left w:val="nil"/>
              <w:bottom w:val="single" w:sz="4" w:space="0" w:color="auto"/>
              <w:right w:val="single" w:sz="4" w:space="0" w:color="auto"/>
            </w:tcBorders>
            <w:shd w:val="clear" w:color="000000" w:fill="FFFFFF"/>
            <w:vAlign w:val="center"/>
          </w:tcPr>
          <w:p w:rsidR="009F3EC4" w:rsidRPr="00F35713" w:rsidRDefault="009F3EC4" w:rsidP="00565D7B">
            <w:pPr>
              <w:spacing w:after="0" w:line="240" w:lineRule="auto"/>
              <w:contextualSpacing/>
              <w:rPr>
                <w:rFonts w:ascii="Arial" w:hAnsi="Arial" w:cs="Arial"/>
                <w:color w:val="000000"/>
                <w:sz w:val="24"/>
                <w:szCs w:val="24"/>
              </w:rPr>
            </w:pPr>
            <w:r w:rsidRPr="00F35713">
              <w:rPr>
                <w:rFonts w:ascii="Arial" w:hAnsi="Arial" w:cs="Arial"/>
                <w:color w:val="000000"/>
                <w:sz w:val="24"/>
                <w:szCs w:val="24"/>
              </w:rPr>
              <w:t>Son evacuados durante la operación a través de chimeneas construidas en tubería y gavión, y de otras chimeneas que se perforan luego del cierre de una terraza.</w:t>
            </w:r>
          </w:p>
        </w:tc>
      </w:tr>
      <w:tr w:rsidR="009F3EC4" w:rsidRPr="00F35713" w:rsidTr="00CF777A">
        <w:trPr>
          <w:trHeight w:val="2672"/>
          <w:jc w:val="center"/>
        </w:trPr>
        <w:tc>
          <w:tcPr>
            <w:tcW w:w="1770" w:type="dxa"/>
            <w:tcBorders>
              <w:top w:val="nil"/>
              <w:left w:val="single" w:sz="4" w:space="0" w:color="auto"/>
              <w:bottom w:val="single" w:sz="4" w:space="0" w:color="auto"/>
              <w:right w:val="single" w:sz="4" w:space="0" w:color="auto"/>
            </w:tcBorders>
            <w:shd w:val="clear" w:color="000000" w:fill="FFFFFF"/>
            <w:vAlign w:val="center"/>
          </w:tcPr>
          <w:p w:rsidR="009F3EC4" w:rsidRPr="00F35713" w:rsidRDefault="009F3EC4" w:rsidP="00565D7B">
            <w:pPr>
              <w:spacing w:after="0" w:line="240" w:lineRule="auto"/>
              <w:contextualSpacing/>
              <w:rPr>
                <w:rFonts w:ascii="Arial" w:hAnsi="Arial" w:cs="Arial"/>
                <w:b/>
                <w:bCs/>
                <w:color w:val="000000"/>
                <w:sz w:val="24"/>
                <w:szCs w:val="24"/>
              </w:rPr>
            </w:pPr>
            <w:r w:rsidRPr="00F35713">
              <w:rPr>
                <w:rFonts w:ascii="Arial" w:hAnsi="Arial" w:cs="Arial"/>
                <w:b/>
                <w:bCs/>
                <w:color w:val="000000"/>
                <w:sz w:val="24"/>
                <w:szCs w:val="24"/>
              </w:rPr>
              <w:t>Monitoreo establecido por el PMA</w:t>
            </w:r>
          </w:p>
        </w:tc>
        <w:tc>
          <w:tcPr>
            <w:tcW w:w="7561" w:type="dxa"/>
            <w:tcBorders>
              <w:top w:val="nil"/>
              <w:left w:val="nil"/>
              <w:bottom w:val="single" w:sz="4" w:space="0" w:color="auto"/>
              <w:right w:val="single" w:sz="4" w:space="0" w:color="auto"/>
            </w:tcBorders>
            <w:shd w:val="clear" w:color="000000" w:fill="FFFFFF"/>
            <w:vAlign w:val="center"/>
          </w:tcPr>
          <w:p w:rsidR="009F3EC4" w:rsidRPr="00F35713" w:rsidRDefault="009F3EC4" w:rsidP="00565D7B">
            <w:pPr>
              <w:pStyle w:val="Prrafodelista"/>
              <w:numPr>
                <w:ilvl w:val="0"/>
                <w:numId w:val="27"/>
              </w:numPr>
              <w:spacing w:after="0" w:line="240" w:lineRule="auto"/>
              <w:jc w:val="both"/>
              <w:rPr>
                <w:rFonts w:ascii="Arial" w:hAnsi="Arial" w:cs="Arial"/>
                <w:color w:val="000000"/>
                <w:sz w:val="24"/>
                <w:szCs w:val="24"/>
              </w:rPr>
            </w:pPr>
            <w:r w:rsidRPr="00F35713">
              <w:rPr>
                <w:rFonts w:ascii="Arial" w:hAnsi="Arial" w:cs="Arial"/>
                <w:color w:val="000000"/>
                <w:sz w:val="24"/>
                <w:szCs w:val="24"/>
              </w:rPr>
              <w:t>Aguas de escorrentía</w:t>
            </w:r>
          </w:p>
          <w:p w:rsidR="009F3EC4" w:rsidRPr="00F35713" w:rsidRDefault="009F3EC4" w:rsidP="00565D7B">
            <w:pPr>
              <w:pStyle w:val="Prrafodelista"/>
              <w:numPr>
                <w:ilvl w:val="0"/>
                <w:numId w:val="27"/>
              </w:numPr>
              <w:spacing w:after="0" w:line="240" w:lineRule="auto"/>
              <w:jc w:val="both"/>
              <w:rPr>
                <w:rFonts w:ascii="Arial" w:hAnsi="Arial" w:cs="Arial"/>
                <w:color w:val="000000"/>
                <w:sz w:val="24"/>
                <w:szCs w:val="24"/>
              </w:rPr>
            </w:pPr>
            <w:r w:rsidRPr="00F35713">
              <w:rPr>
                <w:rFonts w:ascii="Arial" w:hAnsi="Arial" w:cs="Arial"/>
                <w:color w:val="000000"/>
                <w:sz w:val="24"/>
                <w:szCs w:val="24"/>
              </w:rPr>
              <w:t>Calidad del agua potable</w:t>
            </w:r>
          </w:p>
          <w:p w:rsidR="009F3EC4" w:rsidRPr="00F35713" w:rsidRDefault="009F3EC4" w:rsidP="00565D7B">
            <w:pPr>
              <w:pStyle w:val="Prrafodelista"/>
              <w:numPr>
                <w:ilvl w:val="0"/>
                <w:numId w:val="27"/>
              </w:numPr>
              <w:spacing w:after="0" w:line="240" w:lineRule="auto"/>
              <w:jc w:val="both"/>
              <w:rPr>
                <w:rFonts w:ascii="Arial" w:hAnsi="Arial" w:cs="Arial"/>
                <w:color w:val="000000"/>
                <w:sz w:val="24"/>
                <w:szCs w:val="24"/>
              </w:rPr>
            </w:pPr>
            <w:r w:rsidRPr="00F35713">
              <w:rPr>
                <w:rFonts w:ascii="Arial" w:hAnsi="Arial" w:cs="Arial"/>
                <w:color w:val="000000"/>
                <w:sz w:val="24"/>
                <w:szCs w:val="24"/>
              </w:rPr>
              <w:t>Monitoreo hidrobiológico</w:t>
            </w:r>
          </w:p>
          <w:p w:rsidR="009F3EC4" w:rsidRPr="00F35713" w:rsidRDefault="009F3EC4" w:rsidP="00565D7B">
            <w:pPr>
              <w:pStyle w:val="Prrafodelista"/>
              <w:numPr>
                <w:ilvl w:val="0"/>
                <w:numId w:val="27"/>
              </w:numPr>
              <w:spacing w:after="0" w:line="240" w:lineRule="auto"/>
              <w:jc w:val="both"/>
              <w:rPr>
                <w:rFonts w:ascii="Arial" w:hAnsi="Arial" w:cs="Arial"/>
                <w:color w:val="000000"/>
                <w:sz w:val="24"/>
                <w:szCs w:val="24"/>
              </w:rPr>
            </w:pPr>
            <w:r w:rsidRPr="00F35713">
              <w:rPr>
                <w:rFonts w:ascii="Arial" w:hAnsi="Arial" w:cs="Arial"/>
                <w:color w:val="000000"/>
                <w:sz w:val="24"/>
                <w:szCs w:val="24"/>
              </w:rPr>
              <w:t>Calidad del agua de las corrientes superficiales y sub-superficiales</w:t>
            </w:r>
          </w:p>
          <w:p w:rsidR="009F3EC4" w:rsidRPr="00F35713" w:rsidRDefault="009F3EC4" w:rsidP="00565D7B">
            <w:pPr>
              <w:pStyle w:val="Prrafodelista"/>
              <w:numPr>
                <w:ilvl w:val="0"/>
                <w:numId w:val="27"/>
              </w:numPr>
              <w:spacing w:after="0" w:line="240" w:lineRule="auto"/>
              <w:jc w:val="both"/>
              <w:rPr>
                <w:rFonts w:ascii="Arial" w:hAnsi="Arial" w:cs="Arial"/>
                <w:color w:val="000000"/>
                <w:sz w:val="24"/>
                <w:szCs w:val="24"/>
              </w:rPr>
            </w:pPr>
            <w:r w:rsidRPr="00F35713">
              <w:rPr>
                <w:rFonts w:ascii="Arial" w:hAnsi="Arial" w:cs="Arial"/>
                <w:color w:val="000000"/>
                <w:sz w:val="24"/>
                <w:szCs w:val="24"/>
              </w:rPr>
              <w:t>Manejo y Monitoreo de Lixiviados</w:t>
            </w:r>
          </w:p>
          <w:p w:rsidR="009F3EC4" w:rsidRPr="00F35713" w:rsidRDefault="009F3EC4" w:rsidP="00565D7B">
            <w:pPr>
              <w:pStyle w:val="Prrafodelista"/>
              <w:numPr>
                <w:ilvl w:val="0"/>
                <w:numId w:val="27"/>
              </w:numPr>
              <w:spacing w:after="0" w:line="240" w:lineRule="auto"/>
              <w:jc w:val="both"/>
              <w:rPr>
                <w:rFonts w:ascii="Arial" w:hAnsi="Arial" w:cs="Arial"/>
                <w:color w:val="000000"/>
                <w:sz w:val="24"/>
                <w:szCs w:val="24"/>
              </w:rPr>
            </w:pPr>
            <w:r w:rsidRPr="00F35713">
              <w:rPr>
                <w:rFonts w:ascii="Arial" w:hAnsi="Arial" w:cs="Arial"/>
                <w:color w:val="000000"/>
                <w:sz w:val="24"/>
                <w:szCs w:val="24"/>
              </w:rPr>
              <w:t>Monitoreo de las aguas del pondaje de la celda de hospitalarios</w:t>
            </w:r>
          </w:p>
          <w:p w:rsidR="009F3EC4" w:rsidRPr="00F35713" w:rsidRDefault="009F3EC4" w:rsidP="00565D7B">
            <w:pPr>
              <w:pStyle w:val="Prrafodelista"/>
              <w:numPr>
                <w:ilvl w:val="0"/>
                <w:numId w:val="27"/>
              </w:numPr>
              <w:spacing w:after="0" w:line="240" w:lineRule="auto"/>
              <w:jc w:val="both"/>
              <w:rPr>
                <w:rFonts w:ascii="Arial" w:hAnsi="Arial" w:cs="Arial"/>
                <w:color w:val="000000"/>
                <w:sz w:val="24"/>
                <w:szCs w:val="24"/>
              </w:rPr>
            </w:pPr>
            <w:r w:rsidRPr="00F35713">
              <w:rPr>
                <w:rFonts w:ascii="Arial" w:hAnsi="Arial" w:cs="Arial"/>
                <w:color w:val="000000"/>
                <w:sz w:val="24"/>
                <w:szCs w:val="24"/>
              </w:rPr>
              <w:t>Monitoreo de ruido ambiental</w:t>
            </w:r>
          </w:p>
          <w:p w:rsidR="009F3EC4" w:rsidRPr="00F35713" w:rsidRDefault="009F3EC4" w:rsidP="00565D7B">
            <w:pPr>
              <w:pStyle w:val="Prrafodelista"/>
              <w:numPr>
                <w:ilvl w:val="0"/>
                <w:numId w:val="27"/>
              </w:numPr>
              <w:spacing w:after="0" w:line="240" w:lineRule="auto"/>
              <w:jc w:val="both"/>
              <w:rPr>
                <w:rFonts w:ascii="Arial" w:hAnsi="Arial" w:cs="Arial"/>
                <w:color w:val="000000"/>
                <w:sz w:val="24"/>
                <w:szCs w:val="24"/>
              </w:rPr>
            </w:pPr>
            <w:r w:rsidRPr="00F35713">
              <w:rPr>
                <w:rFonts w:ascii="Arial" w:hAnsi="Arial" w:cs="Arial"/>
                <w:color w:val="000000"/>
                <w:sz w:val="24"/>
                <w:szCs w:val="24"/>
              </w:rPr>
              <w:t>Monitoreo de partículas suspendidas totales</w:t>
            </w:r>
          </w:p>
          <w:p w:rsidR="009F3EC4" w:rsidRPr="00F35713" w:rsidRDefault="009F3EC4" w:rsidP="00565D7B">
            <w:pPr>
              <w:pStyle w:val="Prrafodelista"/>
              <w:numPr>
                <w:ilvl w:val="0"/>
                <w:numId w:val="27"/>
              </w:numPr>
              <w:spacing w:after="0" w:line="240" w:lineRule="auto"/>
              <w:jc w:val="both"/>
              <w:rPr>
                <w:rFonts w:ascii="Arial" w:hAnsi="Arial" w:cs="Arial"/>
                <w:color w:val="000000"/>
                <w:sz w:val="24"/>
                <w:szCs w:val="24"/>
              </w:rPr>
            </w:pPr>
            <w:r w:rsidRPr="00F35713">
              <w:rPr>
                <w:rFonts w:ascii="Arial" w:hAnsi="Arial" w:cs="Arial"/>
                <w:color w:val="000000"/>
                <w:sz w:val="24"/>
                <w:szCs w:val="24"/>
              </w:rPr>
              <w:t>Monitoreo de olores</w:t>
            </w:r>
          </w:p>
          <w:p w:rsidR="009F3EC4" w:rsidRPr="00F35713" w:rsidRDefault="009F3EC4" w:rsidP="00565D7B">
            <w:pPr>
              <w:pStyle w:val="Prrafodelista"/>
              <w:numPr>
                <w:ilvl w:val="0"/>
                <w:numId w:val="27"/>
              </w:numPr>
              <w:spacing w:after="0" w:line="240" w:lineRule="auto"/>
              <w:jc w:val="both"/>
              <w:rPr>
                <w:rFonts w:ascii="Arial" w:hAnsi="Arial" w:cs="Arial"/>
                <w:color w:val="000000"/>
                <w:sz w:val="24"/>
                <w:szCs w:val="24"/>
              </w:rPr>
            </w:pPr>
            <w:r w:rsidRPr="00F35713">
              <w:rPr>
                <w:rFonts w:ascii="Arial" w:hAnsi="Arial" w:cs="Arial"/>
                <w:color w:val="000000"/>
                <w:sz w:val="24"/>
                <w:szCs w:val="24"/>
              </w:rPr>
              <w:t>Gases de chimeneas</w:t>
            </w:r>
          </w:p>
          <w:p w:rsidR="009F3EC4" w:rsidRPr="00F35713" w:rsidRDefault="009F3EC4" w:rsidP="00565D7B">
            <w:pPr>
              <w:pStyle w:val="Prrafodelista"/>
              <w:numPr>
                <w:ilvl w:val="0"/>
                <w:numId w:val="27"/>
              </w:numPr>
              <w:spacing w:after="0" w:line="240" w:lineRule="auto"/>
              <w:jc w:val="both"/>
              <w:rPr>
                <w:rFonts w:ascii="Arial" w:hAnsi="Arial" w:cs="Arial"/>
                <w:color w:val="000000"/>
                <w:sz w:val="24"/>
                <w:szCs w:val="24"/>
              </w:rPr>
            </w:pPr>
            <w:r w:rsidRPr="00F35713">
              <w:rPr>
                <w:rFonts w:ascii="Arial" w:hAnsi="Arial" w:cs="Arial"/>
                <w:color w:val="000000"/>
                <w:sz w:val="24"/>
                <w:szCs w:val="24"/>
              </w:rPr>
              <w:t>Calidad del aire (gases)</w:t>
            </w:r>
          </w:p>
          <w:p w:rsidR="009F3EC4" w:rsidRPr="00F35713" w:rsidRDefault="009F3EC4" w:rsidP="00565D7B">
            <w:pPr>
              <w:pStyle w:val="Prrafodelista"/>
              <w:numPr>
                <w:ilvl w:val="0"/>
                <w:numId w:val="27"/>
              </w:numPr>
              <w:spacing w:after="0" w:line="240" w:lineRule="auto"/>
              <w:jc w:val="both"/>
              <w:rPr>
                <w:rFonts w:ascii="Arial" w:hAnsi="Arial" w:cs="Arial"/>
                <w:color w:val="000000"/>
                <w:sz w:val="24"/>
                <w:szCs w:val="24"/>
              </w:rPr>
            </w:pPr>
            <w:r w:rsidRPr="00F35713">
              <w:rPr>
                <w:rFonts w:ascii="Arial" w:hAnsi="Arial" w:cs="Arial"/>
                <w:color w:val="000000"/>
                <w:sz w:val="24"/>
                <w:szCs w:val="24"/>
              </w:rPr>
              <w:t>Caracterización de biosólidos</w:t>
            </w:r>
          </w:p>
        </w:tc>
      </w:tr>
      <w:tr w:rsidR="009F3EC4" w:rsidRPr="00F35713" w:rsidTr="00CF777A">
        <w:trPr>
          <w:trHeight w:val="278"/>
          <w:jc w:val="center"/>
        </w:trPr>
        <w:tc>
          <w:tcPr>
            <w:tcW w:w="9331" w:type="dxa"/>
            <w:gridSpan w:val="2"/>
            <w:tcBorders>
              <w:top w:val="single" w:sz="4" w:space="0" w:color="auto"/>
              <w:left w:val="single" w:sz="4" w:space="0" w:color="auto"/>
              <w:bottom w:val="single" w:sz="4" w:space="0" w:color="auto"/>
              <w:right w:val="single" w:sz="4" w:space="0" w:color="auto"/>
            </w:tcBorders>
            <w:shd w:val="clear" w:color="000000" w:fill="D7E4BC"/>
            <w:vAlign w:val="center"/>
          </w:tcPr>
          <w:p w:rsidR="009F3EC4" w:rsidRPr="00F35713" w:rsidRDefault="009F3EC4" w:rsidP="00565D7B">
            <w:pPr>
              <w:spacing w:after="0" w:line="240" w:lineRule="auto"/>
              <w:contextualSpacing/>
              <w:jc w:val="center"/>
              <w:rPr>
                <w:rFonts w:ascii="Arial" w:hAnsi="Arial" w:cs="Arial"/>
                <w:b/>
                <w:bCs/>
                <w:color w:val="000000"/>
                <w:sz w:val="24"/>
                <w:szCs w:val="24"/>
              </w:rPr>
            </w:pPr>
            <w:r w:rsidRPr="00F35713">
              <w:rPr>
                <w:rFonts w:ascii="Arial" w:hAnsi="Arial" w:cs="Arial"/>
                <w:b/>
                <w:bCs/>
                <w:color w:val="000000"/>
                <w:sz w:val="24"/>
                <w:szCs w:val="24"/>
              </w:rPr>
              <w:t>RELACIÓN CON LOS COMPARTIMIENTOS AMBIENTALES</w:t>
            </w:r>
          </w:p>
        </w:tc>
      </w:tr>
      <w:tr w:rsidR="009F3EC4" w:rsidRPr="00F35713" w:rsidTr="00CF777A">
        <w:trPr>
          <w:trHeight w:val="284"/>
          <w:jc w:val="center"/>
        </w:trPr>
        <w:tc>
          <w:tcPr>
            <w:tcW w:w="1770" w:type="dxa"/>
            <w:tcBorders>
              <w:top w:val="nil"/>
              <w:left w:val="single" w:sz="4" w:space="0" w:color="auto"/>
              <w:bottom w:val="single" w:sz="4" w:space="0" w:color="auto"/>
              <w:right w:val="single" w:sz="4" w:space="0" w:color="auto"/>
            </w:tcBorders>
            <w:shd w:val="clear" w:color="000000" w:fill="FFFFFF"/>
            <w:vAlign w:val="center"/>
          </w:tcPr>
          <w:p w:rsidR="009F3EC4" w:rsidRPr="00F35713" w:rsidRDefault="009F3EC4" w:rsidP="00565D7B">
            <w:pPr>
              <w:spacing w:after="0" w:line="240" w:lineRule="auto"/>
              <w:contextualSpacing/>
              <w:rPr>
                <w:rFonts w:ascii="Arial" w:hAnsi="Arial" w:cs="Arial"/>
                <w:b/>
                <w:bCs/>
                <w:color w:val="000000"/>
                <w:sz w:val="24"/>
                <w:szCs w:val="24"/>
              </w:rPr>
            </w:pPr>
            <w:r w:rsidRPr="00F35713">
              <w:rPr>
                <w:rFonts w:ascii="Arial" w:hAnsi="Arial" w:cs="Arial"/>
                <w:b/>
                <w:bCs/>
                <w:color w:val="000000"/>
                <w:sz w:val="24"/>
                <w:szCs w:val="24"/>
              </w:rPr>
              <w:t>Afectación a la calidad de vida y salud de los habitantes del sector aledaño al RSDJ</w:t>
            </w:r>
          </w:p>
        </w:tc>
        <w:tc>
          <w:tcPr>
            <w:tcW w:w="7561" w:type="dxa"/>
            <w:tcBorders>
              <w:top w:val="nil"/>
              <w:left w:val="nil"/>
              <w:bottom w:val="single" w:sz="4" w:space="0" w:color="auto"/>
              <w:right w:val="single" w:sz="4" w:space="0" w:color="auto"/>
            </w:tcBorders>
            <w:shd w:val="clear" w:color="000000" w:fill="FFFFFF"/>
            <w:vAlign w:val="center"/>
          </w:tcPr>
          <w:p w:rsidR="009F3EC4" w:rsidRPr="00F35713" w:rsidRDefault="009F3EC4" w:rsidP="00565D7B">
            <w:pPr>
              <w:pStyle w:val="Prrafodelista"/>
              <w:numPr>
                <w:ilvl w:val="0"/>
                <w:numId w:val="28"/>
              </w:numPr>
              <w:spacing w:after="0" w:line="240" w:lineRule="auto"/>
              <w:jc w:val="both"/>
              <w:rPr>
                <w:rFonts w:ascii="Arial" w:hAnsi="Arial" w:cs="Arial"/>
                <w:color w:val="000000"/>
                <w:sz w:val="24"/>
                <w:szCs w:val="24"/>
              </w:rPr>
            </w:pPr>
            <w:r w:rsidRPr="00F35713">
              <w:rPr>
                <w:rFonts w:ascii="Arial" w:hAnsi="Arial" w:cs="Arial"/>
                <w:color w:val="000000"/>
                <w:sz w:val="24"/>
                <w:szCs w:val="24"/>
              </w:rPr>
              <w:t>Presencia de gases especialmente metano emitido directamente a la atmósfera.</w:t>
            </w:r>
            <w:r w:rsidRPr="00F35713">
              <w:rPr>
                <w:rFonts w:ascii="Arial" w:hAnsi="Arial" w:cs="Arial"/>
                <w:color w:val="000000"/>
                <w:sz w:val="24"/>
                <w:szCs w:val="24"/>
              </w:rPr>
              <w:br/>
              <w:t>Generación de los olores producto de la descomposición de la basura en los frentes en uso.</w:t>
            </w:r>
          </w:p>
          <w:p w:rsidR="009F3EC4" w:rsidRPr="00F35713" w:rsidRDefault="009F3EC4" w:rsidP="00565D7B">
            <w:pPr>
              <w:pStyle w:val="Prrafodelista"/>
              <w:numPr>
                <w:ilvl w:val="0"/>
                <w:numId w:val="28"/>
              </w:numPr>
              <w:spacing w:after="0" w:line="240" w:lineRule="auto"/>
              <w:jc w:val="both"/>
              <w:rPr>
                <w:rFonts w:ascii="Arial" w:hAnsi="Arial" w:cs="Arial"/>
                <w:color w:val="000000"/>
                <w:sz w:val="24"/>
                <w:szCs w:val="24"/>
              </w:rPr>
            </w:pPr>
            <w:r w:rsidRPr="00F35713">
              <w:rPr>
                <w:rFonts w:ascii="Arial" w:hAnsi="Arial" w:cs="Arial"/>
                <w:color w:val="000000"/>
                <w:sz w:val="24"/>
                <w:szCs w:val="24"/>
              </w:rPr>
              <w:t>Impacto visual por la disposición de residuos.</w:t>
            </w:r>
          </w:p>
          <w:p w:rsidR="009F3EC4" w:rsidRPr="00F35713" w:rsidRDefault="009F3EC4" w:rsidP="00565D7B">
            <w:pPr>
              <w:pStyle w:val="Prrafodelista"/>
              <w:numPr>
                <w:ilvl w:val="0"/>
                <w:numId w:val="28"/>
              </w:numPr>
              <w:spacing w:after="0" w:line="240" w:lineRule="auto"/>
              <w:jc w:val="both"/>
              <w:rPr>
                <w:rFonts w:ascii="Arial" w:hAnsi="Arial" w:cs="Arial"/>
                <w:color w:val="000000"/>
                <w:sz w:val="24"/>
                <w:szCs w:val="24"/>
              </w:rPr>
            </w:pPr>
            <w:r w:rsidRPr="00F35713">
              <w:rPr>
                <w:rFonts w:ascii="Arial" w:hAnsi="Arial" w:cs="Arial"/>
                <w:color w:val="000000"/>
                <w:sz w:val="24"/>
                <w:szCs w:val="24"/>
              </w:rPr>
              <w:t>Proliferación de vectores, en especial la mosca doméstica.</w:t>
            </w:r>
          </w:p>
          <w:p w:rsidR="009F3EC4" w:rsidRPr="00F35713" w:rsidRDefault="009F3EC4" w:rsidP="00565D7B">
            <w:pPr>
              <w:pStyle w:val="Prrafodelista"/>
              <w:numPr>
                <w:ilvl w:val="0"/>
                <w:numId w:val="28"/>
              </w:numPr>
              <w:spacing w:after="0" w:line="240" w:lineRule="auto"/>
              <w:jc w:val="both"/>
              <w:rPr>
                <w:rFonts w:ascii="Arial" w:hAnsi="Arial" w:cs="Arial"/>
                <w:color w:val="000000"/>
                <w:sz w:val="24"/>
                <w:szCs w:val="24"/>
              </w:rPr>
            </w:pPr>
            <w:r w:rsidRPr="00F35713">
              <w:rPr>
                <w:rFonts w:ascii="Arial" w:hAnsi="Arial" w:cs="Arial"/>
                <w:color w:val="000000"/>
                <w:sz w:val="24"/>
                <w:szCs w:val="24"/>
              </w:rPr>
              <w:t>Ruido generado por la maquinaria y el parque automotor de los consorcios.</w:t>
            </w:r>
          </w:p>
          <w:p w:rsidR="009F3EC4" w:rsidRPr="00F35713" w:rsidRDefault="009F3EC4" w:rsidP="00565D7B">
            <w:pPr>
              <w:pStyle w:val="Prrafodelista"/>
              <w:numPr>
                <w:ilvl w:val="0"/>
                <w:numId w:val="28"/>
              </w:numPr>
              <w:spacing w:after="0" w:line="240" w:lineRule="auto"/>
              <w:jc w:val="both"/>
              <w:rPr>
                <w:rFonts w:ascii="Arial" w:hAnsi="Arial" w:cs="Arial"/>
                <w:color w:val="000000"/>
                <w:sz w:val="24"/>
                <w:szCs w:val="24"/>
              </w:rPr>
            </w:pPr>
            <w:r w:rsidRPr="00F35713">
              <w:rPr>
                <w:rFonts w:ascii="Arial" w:hAnsi="Arial" w:cs="Arial"/>
                <w:color w:val="000000"/>
                <w:sz w:val="24"/>
                <w:szCs w:val="24"/>
              </w:rPr>
              <w:t>Ingreso de contaminantes provenientes de agua, aire y suelo por medio de vías oral, aérea o por contacto.</w:t>
            </w:r>
          </w:p>
        </w:tc>
      </w:tr>
      <w:tr w:rsidR="009F3EC4" w:rsidRPr="00F35713" w:rsidTr="00CF777A">
        <w:trPr>
          <w:trHeight w:val="56"/>
          <w:jc w:val="center"/>
        </w:trPr>
        <w:tc>
          <w:tcPr>
            <w:tcW w:w="1770" w:type="dxa"/>
            <w:tcBorders>
              <w:top w:val="nil"/>
              <w:left w:val="single" w:sz="4" w:space="0" w:color="auto"/>
              <w:bottom w:val="single" w:sz="4" w:space="0" w:color="auto"/>
              <w:right w:val="single" w:sz="4" w:space="0" w:color="auto"/>
            </w:tcBorders>
            <w:shd w:val="clear" w:color="000000" w:fill="FFFFFF"/>
            <w:vAlign w:val="center"/>
          </w:tcPr>
          <w:p w:rsidR="009F3EC4" w:rsidRPr="00F35713" w:rsidRDefault="009F3EC4" w:rsidP="00565D7B">
            <w:pPr>
              <w:spacing w:after="0" w:line="240" w:lineRule="auto"/>
              <w:contextualSpacing/>
              <w:rPr>
                <w:rFonts w:ascii="Arial" w:hAnsi="Arial" w:cs="Arial"/>
                <w:b/>
                <w:bCs/>
                <w:color w:val="000000"/>
                <w:sz w:val="24"/>
                <w:szCs w:val="24"/>
              </w:rPr>
            </w:pPr>
            <w:r w:rsidRPr="00F35713">
              <w:rPr>
                <w:rFonts w:ascii="Arial" w:hAnsi="Arial" w:cs="Arial"/>
                <w:b/>
                <w:bCs/>
                <w:color w:val="000000"/>
                <w:sz w:val="24"/>
                <w:szCs w:val="24"/>
              </w:rPr>
              <w:t>Calidad del agua</w:t>
            </w:r>
          </w:p>
        </w:tc>
        <w:tc>
          <w:tcPr>
            <w:tcW w:w="7561" w:type="dxa"/>
            <w:tcBorders>
              <w:top w:val="nil"/>
              <w:left w:val="nil"/>
              <w:bottom w:val="single" w:sz="4" w:space="0" w:color="auto"/>
              <w:right w:val="single" w:sz="4" w:space="0" w:color="auto"/>
            </w:tcBorders>
            <w:shd w:val="clear" w:color="000000" w:fill="FFFFFF"/>
            <w:vAlign w:val="center"/>
          </w:tcPr>
          <w:p w:rsidR="009F3EC4" w:rsidRPr="00F35713" w:rsidRDefault="009F3EC4" w:rsidP="00565D7B">
            <w:pPr>
              <w:spacing w:after="0" w:line="240" w:lineRule="auto"/>
              <w:contextualSpacing/>
              <w:rPr>
                <w:rFonts w:ascii="Arial" w:hAnsi="Arial" w:cs="Arial"/>
                <w:color w:val="000000"/>
                <w:sz w:val="24"/>
                <w:szCs w:val="24"/>
              </w:rPr>
            </w:pPr>
            <w:r w:rsidRPr="00F35713">
              <w:rPr>
                <w:rFonts w:ascii="Arial" w:hAnsi="Arial" w:cs="Arial"/>
                <w:color w:val="000000"/>
                <w:sz w:val="24"/>
                <w:szCs w:val="24"/>
              </w:rPr>
              <w:t>Las Quebradas Aguas Claras, Botello, Yerbabuena y afluentes tienen un efecto positivo de dilución puesto que presentan aguas de buenas características fisicoquímicas. No se observan afectadas al paso por el Relleno, solamente viéndose un poco afectada la quebrada Botello con un leve aumento en el nivel de cianuros, materia orgánica y conductividad.</w:t>
            </w:r>
          </w:p>
        </w:tc>
      </w:tr>
      <w:tr w:rsidR="009F3EC4" w:rsidRPr="00F35713" w:rsidTr="00CF777A">
        <w:trPr>
          <w:trHeight w:val="557"/>
          <w:jc w:val="center"/>
        </w:trPr>
        <w:tc>
          <w:tcPr>
            <w:tcW w:w="1770" w:type="dxa"/>
            <w:tcBorders>
              <w:top w:val="nil"/>
              <w:left w:val="single" w:sz="4" w:space="0" w:color="auto"/>
              <w:bottom w:val="single" w:sz="4" w:space="0" w:color="auto"/>
              <w:right w:val="single" w:sz="4" w:space="0" w:color="auto"/>
            </w:tcBorders>
            <w:shd w:val="clear" w:color="000000" w:fill="FFFFFF"/>
            <w:vAlign w:val="center"/>
          </w:tcPr>
          <w:p w:rsidR="009F3EC4" w:rsidRPr="00F35713" w:rsidRDefault="009F3EC4" w:rsidP="00565D7B">
            <w:pPr>
              <w:spacing w:after="0" w:line="240" w:lineRule="auto"/>
              <w:contextualSpacing/>
              <w:rPr>
                <w:rFonts w:ascii="Arial" w:hAnsi="Arial" w:cs="Arial"/>
                <w:b/>
                <w:bCs/>
                <w:color w:val="000000"/>
                <w:sz w:val="24"/>
                <w:szCs w:val="24"/>
              </w:rPr>
            </w:pPr>
            <w:r w:rsidRPr="00F35713">
              <w:rPr>
                <w:rFonts w:ascii="Arial" w:hAnsi="Arial" w:cs="Arial"/>
                <w:b/>
                <w:bCs/>
                <w:color w:val="000000"/>
                <w:sz w:val="24"/>
                <w:szCs w:val="24"/>
              </w:rPr>
              <w:t>Calidad del aire</w:t>
            </w:r>
          </w:p>
        </w:tc>
        <w:tc>
          <w:tcPr>
            <w:tcW w:w="7561" w:type="dxa"/>
            <w:tcBorders>
              <w:top w:val="nil"/>
              <w:left w:val="nil"/>
              <w:bottom w:val="single" w:sz="4" w:space="0" w:color="auto"/>
              <w:right w:val="single" w:sz="4" w:space="0" w:color="auto"/>
            </w:tcBorders>
            <w:shd w:val="clear" w:color="000000" w:fill="FFFFFF"/>
            <w:vAlign w:val="center"/>
          </w:tcPr>
          <w:p w:rsidR="009F3EC4" w:rsidRPr="00F35713" w:rsidRDefault="009F3EC4" w:rsidP="00565D7B">
            <w:pPr>
              <w:pStyle w:val="Prrafodelista"/>
              <w:numPr>
                <w:ilvl w:val="0"/>
                <w:numId w:val="29"/>
              </w:numPr>
              <w:spacing w:after="0" w:line="240" w:lineRule="auto"/>
              <w:jc w:val="both"/>
              <w:rPr>
                <w:rFonts w:ascii="Arial" w:hAnsi="Arial" w:cs="Arial"/>
                <w:color w:val="000000"/>
                <w:sz w:val="24"/>
                <w:szCs w:val="24"/>
              </w:rPr>
            </w:pPr>
            <w:r w:rsidRPr="00F35713">
              <w:rPr>
                <w:rFonts w:ascii="Arial" w:hAnsi="Arial" w:cs="Arial"/>
                <w:color w:val="000000"/>
                <w:sz w:val="24"/>
                <w:szCs w:val="24"/>
              </w:rPr>
              <w:t>Presencia de material particulado.</w:t>
            </w:r>
          </w:p>
          <w:p w:rsidR="009F3EC4" w:rsidRPr="00F35713" w:rsidRDefault="009F3EC4" w:rsidP="00565D7B">
            <w:pPr>
              <w:pStyle w:val="Prrafodelista"/>
              <w:numPr>
                <w:ilvl w:val="0"/>
                <w:numId w:val="29"/>
              </w:numPr>
              <w:spacing w:after="0" w:line="240" w:lineRule="auto"/>
              <w:jc w:val="both"/>
              <w:rPr>
                <w:rFonts w:ascii="Arial" w:hAnsi="Arial" w:cs="Arial"/>
                <w:color w:val="000000"/>
                <w:sz w:val="24"/>
                <w:szCs w:val="24"/>
              </w:rPr>
            </w:pPr>
            <w:r w:rsidRPr="00F35713">
              <w:rPr>
                <w:rFonts w:ascii="Arial" w:hAnsi="Arial" w:cs="Arial"/>
                <w:color w:val="000000"/>
                <w:sz w:val="24"/>
                <w:szCs w:val="24"/>
              </w:rPr>
              <w:t>Presencia de olores.</w:t>
            </w:r>
          </w:p>
        </w:tc>
      </w:tr>
      <w:tr w:rsidR="009F3EC4" w:rsidRPr="00F35713" w:rsidTr="00CF777A">
        <w:trPr>
          <w:trHeight w:val="260"/>
          <w:jc w:val="center"/>
        </w:trPr>
        <w:tc>
          <w:tcPr>
            <w:tcW w:w="9331" w:type="dxa"/>
            <w:gridSpan w:val="2"/>
            <w:tcBorders>
              <w:top w:val="single" w:sz="4" w:space="0" w:color="auto"/>
              <w:left w:val="single" w:sz="4" w:space="0" w:color="auto"/>
              <w:bottom w:val="single" w:sz="4" w:space="0" w:color="auto"/>
              <w:right w:val="single" w:sz="4" w:space="0" w:color="auto"/>
            </w:tcBorders>
            <w:shd w:val="clear" w:color="000000" w:fill="D7E4BC"/>
            <w:vAlign w:val="center"/>
          </w:tcPr>
          <w:p w:rsidR="009F3EC4" w:rsidRPr="00F35713" w:rsidRDefault="009F3EC4" w:rsidP="00565D7B">
            <w:pPr>
              <w:spacing w:after="0" w:line="240" w:lineRule="auto"/>
              <w:contextualSpacing/>
              <w:jc w:val="center"/>
              <w:rPr>
                <w:rFonts w:ascii="Arial" w:hAnsi="Arial" w:cs="Arial"/>
                <w:b/>
                <w:bCs/>
                <w:color w:val="000000"/>
                <w:sz w:val="24"/>
                <w:szCs w:val="24"/>
              </w:rPr>
            </w:pPr>
            <w:r w:rsidRPr="00F35713">
              <w:rPr>
                <w:rFonts w:ascii="Arial" w:hAnsi="Arial" w:cs="Arial"/>
                <w:b/>
                <w:bCs/>
                <w:color w:val="000000"/>
                <w:sz w:val="24"/>
                <w:szCs w:val="24"/>
              </w:rPr>
              <w:t>LICITACIÓN ACTUAL</w:t>
            </w:r>
          </w:p>
        </w:tc>
      </w:tr>
      <w:tr w:rsidR="009F3EC4" w:rsidRPr="00F35713" w:rsidTr="00CF777A">
        <w:trPr>
          <w:trHeight w:val="1151"/>
          <w:jc w:val="center"/>
        </w:trPr>
        <w:tc>
          <w:tcPr>
            <w:tcW w:w="1770" w:type="dxa"/>
            <w:tcBorders>
              <w:top w:val="nil"/>
              <w:left w:val="single" w:sz="4" w:space="0" w:color="auto"/>
              <w:bottom w:val="single" w:sz="4" w:space="0" w:color="auto"/>
              <w:right w:val="single" w:sz="4" w:space="0" w:color="auto"/>
            </w:tcBorders>
            <w:shd w:val="clear" w:color="000000" w:fill="FFFFFF"/>
            <w:vAlign w:val="center"/>
          </w:tcPr>
          <w:p w:rsidR="009F3EC4" w:rsidRPr="00F35713" w:rsidRDefault="009F3EC4" w:rsidP="00565D7B">
            <w:pPr>
              <w:spacing w:after="0" w:line="240" w:lineRule="auto"/>
              <w:contextualSpacing/>
              <w:rPr>
                <w:rFonts w:ascii="Arial" w:hAnsi="Arial" w:cs="Arial"/>
                <w:b/>
                <w:bCs/>
                <w:color w:val="000000"/>
                <w:sz w:val="24"/>
                <w:szCs w:val="24"/>
              </w:rPr>
            </w:pPr>
            <w:r w:rsidRPr="00F35713">
              <w:rPr>
                <w:rFonts w:ascii="Arial" w:hAnsi="Arial" w:cs="Arial"/>
                <w:b/>
                <w:bCs/>
                <w:color w:val="000000"/>
                <w:sz w:val="24"/>
                <w:szCs w:val="24"/>
              </w:rPr>
              <w:t>Objeto</w:t>
            </w:r>
          </w:p>
        </w:tc>
        <w:tc>
          <w:tcPr>
            <w:tcW w:w="7561" w:type="dxa"/>
            <w:tcBorders>
              <w:top w:val="nil"/>
              <w:left w:val="nil"/>
              <w:bottom w:val="single" w:sz="4" w:space="0" w:color="auto"/>
              <w:right w:val="single" w:sz="4" w:space="0" w:color="auto"/>
            </w:tcBorders>
            <w:shd w:val="clear" w:color="000000" w:fill="FFFFFF"/>
            <w:vAlign w:val="center"/>
          </w:tcPr>
          <w:p w:rsidR="009F3EC4" w:rsidRPr="00F35713" w:rsidRDefault="009F3EC4" w:rsidP="00565D7B">
            <w:pPr>
              <w:spacing w:after="0" w:line="240" w:lineRule="auto"/>
              <w:contextualSpacing/>
              <w:rPr>
                <w:rFonts w:ascii="Arial" w:hAnsi="Arial" w:cs="Arial"/>
                <w:color w:val="000000"/>
                <w:sz w:val="24"/>
                <w:szCs w:val="24"/>
              </w:rPr>
            </w:pPr>
            <w:r w:rsidRPr="00F35713">
              <w:rPr>
                <w:rFonts w:ascii="Arial" w:hAnsi="Arial" w:cs="Arial"/>
                <w:color w:val="000000"/>
                <w:sz w:val="24"/>
                <w:szCs w:val="24"/>
              </w:rPr>
              <w:t>Contratar mediante la modalidad de concesión la Administración, Operación y Mantenimiento Integral del Relleno Sanitario Doña Juana de la ciudad de Bogotá D.C- Colombia, en sus componentes de disposición final de residuos sólidos y tratamiento de lixiviados, con alternativas de tratamiento y aprovechamiento de los residuos que ingresen al RSDJ.</w:t>
            </w:r>
          </w:p>
        </w:tc>
      </w:tr>
      <w:tr w:rsidR="009F3EC4" w:rsidRPr="00F35713" w:rsidTr="00CF777A">
        <w:trPr>
          <w:trHeight w:val="800"/>
          <w:jc w:val="center"/>
        </w:trPr>
        <w:tc>
          <w:tcPr>
            <w:tcW w:w="1770" w:type="dxa"/>
            <w:tcBorders>
              <w:top w:val="nil"/>
              <w:left w:val="single" w:sz="4" w:space="0" w:color="auto"/>
              <w:bottom w:val="single" w:sz="4" w:space="0" w:color="auto"/>
              <w:right w:val="single" w:sz="4" w:space="0" w:color="auto"/>
            </w:tcBorders>
            <w:shd w:val="clear" w:color="000000" w:fill="FFFFFF"/>
            <w:vAlign w:val="center"/>
          </w:tcPr>
          <w:p w:rsidR="009F3EC4" w:rsidRPr="00F35713" w:rsidRDefault="009F3EC4" w:rsidP="00565D7B">
            <w:pPr>
              <w:spacing w:after="0" w:line="240" w:lineRule="auto"/>
              <w:contextualSpacing/>
              <w:rPr>
                <w:rFonts w:ascii="Arial" w:hAnsi="Arial" w:cs="Arial"/>
                <w:b/>
                <w:bCs/>
                <w:color w:val="000000"/>
                <w:sz w:val="24"/>
                <w:szCs w:val="24"/>
              </w:rPr>
            </w:pPr>
            <w:r w:rsidRPr="00F35713">
              <w:rPr>
                <w:rFonts w:ascii="Arial" w:hAnsi="Arial" w:cs="Arial"/>
                <w:b/>
                <w:bCs/>
                <w:color w:val="000000"/>
                <w:sz w:val="24"/>
                <w:szCs w:val="24"/>
              </w:rPr>
              <w:t>Plazo de contrato</w:t>
            </w:r>
          </w:p>
        </w:tc>
        <w:tc>
          <w:tcPr>
            <w:tcW w:w="7561" w:type="dxa"/>
            <w:tcBorders>
              <w:top w:val="nil"/>
              <w:left w:val="nil"/>
              <w:bottom w:val="single" w:sz="4" w:space="0" w:color="auto"/>
              <w:right w:val="single" w:sz="4" w:space="0" w:color="auto"/>
            </w:tcBorders>
            <w:shd w:val="clear" w:color="000000" w:fill="FFFFFF"/>
            <w:vAlign w:val="center"/>
          </w:tcPr>
          <w:p w:rsidR="009F3EC4" w:rsidRPr="00F35713" w:rsidRDefault="009F3EC4" w:rsidP="00565D7B">
            <w:pPr>
              <w:spacing w:after="0" w:line="240" w:lineRule="auto"/>
              <w:contextualSpacing/>
              <w:rPr>
                <w:rFonts w:ascii="Arial" w:hAnsi="Arial" w:cs="Arial"/>
                <w:color w:val="000000"/>
                <w:sz w:val="24"/>
                <w:szCs w:val="24"/>
              </w:rPr>
            </w:pPr>
            <w:r w:rsidRPr="00F35713">
              <w:rPr>
                <w:rFonts w:ascii="Arial" w:hAnsi="Arial" w:cs="Arial"/>
                <w:color w:val="000000"/>
                <w:sz w:val="24"/>
                <w:szCs w:val="24"/>
              </w:rPr>
              <w:t>El plazo del contrato de concesión resultante del presente proceso de selección, iniciará una vez se suscriba el acta de iniciación previa aprobación de las garantías establecidas en el contrato y el cumplimiento de la totalidad de los requisitos de legalización del contrato. El plazo terminará cuando se haya copado la capacidad de disposición de residuos sólidos incorporada a este proceso.</w:t>
            </w:r>
          </w:p>
          <w:p w:rsidR="009F3EC4" w:rsidRPr="00F35713" w:rsidRDefault="009F3EC4" w:rsidP="00565D7B">
            <w:pPr>
              <w:spacing w:after="0" w:line="240" w:lineRule="auto"/>
              <w:contextualSpacing/>
              <w:rPr>
                <w:rFonts w:ascii="Arial" w:hAnsi="Arial" w:cs="Arial"/>
                <w:color w:val="000000"/>
                <w:sz w:val="24"/>
                <w:szCs w:val="24"/>
              </w:rPr>
            </w:pPr>
            <w:r w:rsidRPr="00F35713">
              <w:rPr>
                <w:rFonts w:ascii="Arial" w:hAnsi="Arial" w:cs="Arial"/>
                <w:color w:val="000000"/>
                <w:sz w:val="24"/>
                <w:szCs w:val="24"/>
              </w:rPr>
              <w:t>La zona adicional a ser desarrollada corresponde a la Zona de Optimización Fase II, la cual en estimaciones preliminares de la UAESP a ser ajustadas por el operador a su cuenta y riego para todo lo relacionado con su oferta, corresponde a 10.192.674 m3.</w:t>
            </w:r>
          </w:p>
        </w:tc>
      </w:tr>
      <w:tr w:rsidR="009F3EC4" w:rsidRPr="00F35713" w:rsidTr="00CF777A">
        <w:trPr>
          <w:trHeight w:val="170"/>
          <w:jc w:val="center"/>
        </w:trPr>
        <w:tc>
          <w:tcPr>
            <w:tcW w:w="1770" w:type="dxa"/>
            <w:tcBorders>
              <w:top w:val="nil"/>
              <w:left w:val="single" w:sz="4" w:space="0" w:color="auto"/>
              <w:bottom w:val="single" w:sz="4" w:space="0" w:color="auto"/>
              <w:right w:val="single" w:sz="4" w:space="0" w:color="auto"/>
            </w:tcBorders>
            <w:shd w:val="clear" w:color="000000" w:fill="FFFFFF"/>
            <w:vAlign w:val="center"/>
          </w:tcPr>
          <w:p w:rsidR="009F3EC4" w:rsidRPr="00F35713" w:rsidRDefault="009F3EC4" w:rsidP="00565D7B">
            <w:pPr>
              <w:spacing w:after="0" w:line="240" w:lineRule="auto"/>
              <w:contextualSpacing/>
              <w:rPr>
                <w:rFonts w:ascii="Arial" w:hAnsi="Arial" w:cs="Arial"/>
                <w:b/>
                <w:bCs/>
                <w:color w:val="000000"/>
                <w:sz w:val="24"/>
                <w:szCs w:val="24"/>
              </w:rPr>
            </w:pPr>
            <w:r w:rsidRPr="00F35713">
              <w:rPr>
                <w:rFonts w:ascii="Arial" w:hAnsi="Arial" w:cs="Arial"/>
                <w:b/>
                <w:bCs/>
                <w:color w:val="000000"/>
                <w:sz w:val="24"/>
                <w:szCs w:val="24"/>
              </w:rPr>
              <w:t>Valor estimado del contrato</w:t>
            </w:r>
          </w:p>
        </w:tc>
        <w:tc>
          <w:tcPr>
            <w:tcW w:w="7561" w:type="dxa"/>
            <w:tcBorders>
              <w:top w:val="nil"/>
              <w:left w:val="nil"/>
              <w:bottom w:val="single" w:sz="4" w:space="0" w:color="auto"/>
              <w:right w:val="single" w:sz="4" w:space="0" w:color="auto"/>
            </w:tcBorders>
            <w:shd w:val="clear" w:color="000000" w:fill="FFFFFF"/>
            <w:vAlign w:val="center"/>
          </w:tcPr>
          <w:p w:rsidR="009F3EC4" w:rsidRPr="00F35713" w:rsidRDefault="009F3EC4" w:rsidP="00565D7B">
            <w:pPr>
              <w:spacing w:after="0" w:line="240" w:lineRule="auto"/>
              <w:contextualSpacing/>
              <w:rPr>
                <w:rFonts w:ascii="Arial" w:hAnsi="Arial" w:cs="Arial"/>
                <w:color w:val="000000"/>
                <w:sz w:val="24"/>
                <w:szCs w:val="24"/>
              </w:rPr>
            </w:pPr>
            <w:r w:rsidRPr="00F35713">
              <w:rPr>
                <w:rFonts w:ascii="Arial" w:hAnsi="Arial" w:cs="Arial"/>
                <w:color w:val="000000"/>
                <w:sz w:val="24"/>
                <w:szCs w:val="24"/>
              </w:rPr>
              <w:t>El valor presente neto calculado del contrato corresponde a $ 229.742. 099.647, a pesos de diciembre de 2009.</w:t>
            </w:r>
          </w:p>
        </w:tc>
      </w:tr>
    </w:tbl>
    <w:p w:rsidR="009F3EC4" w:rsidRPr="00F35713" w:rsidRDefault="009F3EC4" w:rsidP="00DE0058">
      <w:pPr>
        <w:spacing w:after="0" w:line="240" w:lineRule="auto"/>
        <w:jc w:val="both"/>
        <w:rPr>
          <w:rFonts w:ascii="Arial" w:hAnsi="Arial" w:cs="Arial"/>
          <w:color w:val="000000"/>
          <w:sz w:val="24"/>
          <w:szCs w:val="24"/>
        </w:rPr>
      </w:pPr>
      <w:r w:rsidRPr="00F35713">
        <w:rPr>
          <w:rFonts w:ascii="Arial" w:hAnsi="Arial" w:cs="Arial"/>
          <w:color w:val="000000"/>
          <w:sz w:val="24"/>
          <w:szCs w:val="24"/>
        </w:rPr>
        <w:t>Fuentes: Tomado de: Universidad Distrital Convenio 017 de 2009. POMCA Tunjuelo (2008); 2. UAESP, Estudio de Ordenamiento de los Predios Existentes del Relleno Sanitario Doña Juana (2002); 3. UAESP -Boada Sáenz, (2002).</w:t>
      </w:r>
    </w:p>
    <w:p w:rsidR="009F3EC4" w:rsidRPr="00F35713" w:rsidRDefault="009F3EC4" w:rsidP="008B51F9">
      <w:pPr>
        <w:spacing w:after="0" w:line="360" w:lineRule="auto"/>
        <w:jc w:val="both"/>
        <w:rPr>
          <w:rFonts w:ascii="Arial" w:hAnsi="Arial" w:cs="Arial"/>
          <w:color w:val="000000"/>
          <w:sz w:val="24"/>
          <w:szCs w:val="24"/>
        </w:rPr>
      </w:pPr>
    </w:p>
    <w:p w:rsidR="009F3EC4" w:rsidRPr="00F35713" w:rsidRDefault="009F3EC4" w:rsidP="008B51F9">
      <w:pPr>
        <w:pStyle w:val="Ttulo4"/>
        <w:spacing w:before="0" w:line="360" w:lineRule="auto"/>
        <w:rPr>
          <w:rFonts w:ascii="Arial" w:hAnsi="Arial" w:cs="Arial"/>
          <w:color w:val="000000"/>
          <w:sz w:val="24"/>
          <w:szCs w:val="24"/>
        </w:rPr>
      </w:pPr>
      <w:bookmarkStart w:id="38" w:name="_Toc257762910"/>
      <w:bookmarkStart w:id="39" w:name="_Toc266968757"/>
      <w:bookmarkStart w:id="40" w:name="_Toc267346102"/>
      <w:bookmarkStart w:id="41" w:name="_Toc267472401"/>
      <w:bookmarkStart w:id="42" w:name="_Toc271216559"/>
      <w:bookmarkStart w:id="43" w:name="_Toc372115182"/>
      <w:r w:rsidRPr="00F35713">
        <w:rPr>
          <w:rFonts w:ascii="Arial" w:hAnsi="Arial" w:cs="Arial"/>
          <w:color w:val="000000"/>
          <w:sz w:val="24"/>
          <w:szCs w:val="24"/>
        </w:rPr>
        <w:t>3.3.2.3. Estructura Ecológica Principal</w:t>
      </w:r>
      <w:bookmarkEnd w:id="38"/>
      <w:bookmarkEnd w:id="39"/>
      <w:bookmarkEnd w:id="40"/>
      <w:bookmarkEnd w:id="41"/>
      <w:bookmarkEnd w:id="42"/>
      <w:bookmarkEnd w:id="43"/>
    </w:p>
    <w:p w:rsidR="009F3EC4" w:rsidRPr="00F35713" w:rsidRDefault="009F3EC4" w:rsidP="008B51F9">
      <w:pPr>
        <w:spacing w:after="0" w:line="360" w:lineRule="auto"/>
        <w:jc w:val="both"/>
        <w:rPr>
          <w:rFonts w:ascii="Arial" w:hAnsi="Arial" w:cs="Arial"/>
          <w:color w:val="000000"/>
          <w:sz w:val="24"/>
          <w:szCs w:val="24"/>
        </w:rPr>
      </w:pPr>
      <w:r w:rsidRPr="00F35713">
        <w:rPr>
          <w:rFonts w:ascii="Arial" w:hAnsi="Arial" w:cs="Arial"/>
          <w:color w:val="000000"/>
          <w:sz w:val="24"/>
          <w:szCs w:val="24"/>
        </w:rPr>
        <w:t xml:space="preserve">La estructura ecológica principal de la Localidad de Ciudad Bolívar es un área que conforma los espacios y corredores para mantener, conservar y recuperar la biodiversidad, los procesos ecológicos esenciales y en general los recursos naturales, para elevar la calidad ambiental en pro de los habitantes, la fauna y flora existentes. Está compuesta por dos categorías del sistema de áreas protegidas del orden distrital, correspondientes a: Área Forestal Distrital [AFD] con 8 zonas que ocupan 3.228,76 ha y parque ecológico distrital de montaña [PEDM] representada por 2 lugares que se extienden en 229,6 Ha. Estas áreas se acogen al régimen de usos, planes de manejo y reglamentos específicos establecidos por la autoridad ambiental correspondiente, definidos en el Plan de Manejo Ambiental [PMA] como es el caso del AFD el Carraco y Encenillales de Mochuelo; de no contar con dicho instrumento que ocurre en la mayoría de las áreas se acude al régimen de uso establecidos por el Decreto 190 de 2004 descritos en el artículo 93 y 96 (ver </w:t>
      </w:r>
      <w:r w:rsidR="00B112C3">
        <w:fldChar w:fldCharType="begin"/>
      </w:r>
      <w:r w:rsidR="00B112C3">
        <w:instrText xml:space="preserve"> REF _Ref267136138 \h  \* MERGEFORMAT </w:instrText>
      </w:r>
      <w:r w:rsidR="00B112C3">
        <w:fldChar w:fldCharType="separate"/>
      </w:r>
      <w:r w:rsidRPr="00F35713">
        <w:rPr>
          <w:rFonts w:ascii="Arial" w:hAnsi="Arial" w:cs="Arial"/>
          <w:color w:val="000000"/>
          <w:sz w:val="24"/>
          <w:szCs w:val="24"/>
        </w:rPr>
        <w:t>Tabla 3</w:t>
      </w:r>
      <w:r w:rsidR="00B112C3">
        <w:fldChar w:fldCharType="end"/>
      </w:r>
      <w:r w:rsidRPr="00F35713">
        <w:rPr>
          <w:rFonts w:ascii="Arial" w:hAnsi="Arial" w:cs="Arial"/>
          <w:color w:val="000000"/>
          <w:sz w:val="24"/>
          <w:szCs w:val="24"/>
        </w:rPr>
        <w:t>).</w:t>
      </w:r>
    </w:p>
    <w:p w:rsidR="009F3EC4" w:rsidRPr="00F35713" w:rsidRDefault="009F3EC4" w:rsidP="008B51F9">
      <w:pPr>
        <w:spacing w:after="0" w:line="360" w:lineRule="auto"/>
        <w:jc w:val="both"/>
        <w:rPr>
          <w:rFonts w:ascii="Arial" w:hAnsi="Arial" w:cs="Arial"/>
          <w:color w:val="000000"/>
          <w:sz w:val="24"/>
          <w:szCs w:val="24"/>
        </w:rPr>
      </w:pPr>
    </w:p>
    <w:p w:rsidR="009F3EC4" w:rsidRPr="00F35713" w:rsidRDefault="009F3EC4" w:rsidP="008B51F9">
      <w:pPr>
        <w:pStyle w:val="Descripcin"/>
        <w:spacing w:after="0" w:line="360" w:lineRule="auto"/>
        <w:contextualSpacing/>
        <w:jc w:val="center"/>
        <w:rPr>
          <w:rFonts w:ascii="Arial" w:hAnsi="Arial" w:cs="Arial"/>
          <w:b w:val="0"/>
          <w:color w:val="000000"/>
          <w:sz w:val="24"/>
          <w:szCs w:val="24"/>
        </w:rPr>
      </w:pPr>
      <w:bookmarkStart w:id="44" w:name="_Ref267136138"/>
      <w:bookmarkStart w:id="45" w:name="_Toc266968804"/>
      <w:bookmarkStart w:id="46" w:name="_Toc271217202"/>
      <w:bookmarkStart w:id="47" w:name="_Toc343221093"/>
      <w:bookmarkStart w:id="48" w:name="_Toc343253461"/>
      <w:r w:rsidRPr="00F35713">
        <w:rPr>
          <w:rFonts w:ascii="Arial" w:hAnsi="Arial" w:cs="Arial"/>
          <w:b w:val="0"/>
          <w:color w:val="000000"/>
          <w:sz w:val="24"/>
          <w:szCs w:val="24"/>
        </w:rPr>
        <w:t xml:space="preserve">Tabla </w:t>
      </w:r>
      <w:r w:rsidR="000E041B" w:rsidRPr="00F35713">
        <w:rPr>
          <w:rFonts w:ascii="Arial" w:hAnsi="Arial" w:cs="Arial"/>
          <w:b w:val="0"/>
          <w:color w:val="000000"/>
          <w:sz w:val="24"/>
          <w:szCs w:val="24"/>
        </w:rPr>
        <w:fldChar w:fldCharType="begin"/>
      </w:r>
      <w:r w:rsidRPr="00F35713">
        <w:rPr>
          <w:rFonts w:ascii="Arial" w:hAnsi="Arial" w:cs="Arial"/>
          <w:b w:val="0"/>
          <w:color w:val="000000"/>
          <w:sz w:val="24"/>
          <w:szCs w:val="24"/>
        </w:rPr>
        <w:instrText xml:space="preserve"> SEQ Tabla \* ARABIC </w:instrText>
      </w:r>
      <w:r w:rsidR="000E041B" w:rsidRPr="00F35713">
        <w:rPr>
          <w:rFonts w:ascii="Arial" w:hAnsi="Arial" w:cs="Arial"/>
          <w:b w:val="0"/>
          <w:color w:val="000000"/>
          <w:sz w:val="24"/>
          <w:szCs w:val="24"/>
        </w:rPr>
        <w:fldChar w:fldCharType="separate"/>
      </w:r>
      <w:r w:rsidRPr="00F35713">
        <w:rPr>
          <w:rFonts w:ascii="Arial" w:hAnsi="Arial" w:cs="Arial"/>
          <w:b w:val="0"/>
          <w:noProof/>
          <w:color w:val="000000"/>
          <w:sz w:val="24"/>
          <w:szCs w:val="24"/>
        </w:rPr>
        <w:t>3</w:t>
      </w:r>
      <w:r w:rsidR="000E041B" w:rsidRPr="00F35713">
        <w:rPr>
          <w:rFonts w:ascii="Arial" w:hAnsi="Arial" w:cs="Arial"/>
          <w:b w:val="0"/>
          <w:color w:val="000000"/>
          <w:sz w:val="24"/>
          <w:szCs w:val="24"/>
        </w:rPr>
        <w:fldChar w:fldCharType="end"/>
      </w:r>
      <w:bookmarkEnd w:id="44"/>
      <w:r w:rsidRPr="00F35713">
        <w:rPr>
          <w:rFonts w:ascii="Arial" w:hAnsi="Arial" w:cs="Arial"/>
          <w:b w:val="0"/>
          <w:color w:val="000000"/>
          <w:sz w:val="24"/>
          <w:szCs w:val="24"/>
        </w:rPr>
        <w:t>. Áreas protegidas de orden distrital.</w:t>
      </w:r>
      <w:bookmarkEnd w:id="45"/>
      <w:bookmarkEnd w:id="46"/>
      <w:bookmarkEnd w:id="47"/>
      <w:bookmarkEnd w:id="48"/>
    </w:p>
    <w:tbl>
      <w:tblPr>
        <w:tblW w:w="9545" w:type="dxa"/>
        <w:tblInd w:w="103" w:type="dxa"/>
        <w:tblLook w:val="00A0" w:firstRow="1" w:lastRow="0" w:firstColumn="1" w:lastColumn="0" w:noHBand="0" w:noVBand="0"/>
      </w:tblPr>
      <w:tblGrid>
        <w:gridCol w:w="2097"/>
        <w:gridCol w:w="3673"/>
        <w:gridCol w:w="1897"/>
        <w:gridCol w:w="1151"/>
        <w:gridCol w:w="1070"/>
      </w:tblGrid>
      <w:tr w:rsidR="009F3EC4" w:rsidRPr="00F35713" w:rsidTr="00CF777A">
        <w:trPr>
          <w:trHeight w:val="582"/>
        </w:trPr>
        <w:tc>
          <w:tcPr>
            <w:tcW w:w="2097" w:type="dxa"/>
            <w:tcBorders>
              <w:top w:val="single" w:sz="4" w:space="0" w:color="auto"/>
              <w:left w:val="single" w:sz="4" w:space="0" w:color="auto"/>
              <w:bottom w:val="single" w:sz="4" w:space="0" w:color="auto"/>
              <w:right w:val="single" w:sz="4" w:space="0" w:color="auto"/>
            </w:tcBorders>
            <w:shd w:val="clear" w:color="000000" w:fill="C2D69A"/>
            <w:noWrap/>
            <w:vAlign w:val="center"/>
          </w:tcPr>
          <w:p w:rsidR="009F3EC4" w:rsidRPr="00F35713" w:rsidRDefault="009F3EC4" w:rsidP="004B229A">
            <w:pPr>
              <w:spacing w:after="0" w:line="240" w:lineRule="auto"/>
              <w:contextualSpacing/>
              <w:jc w:val="center"/>
              <w:rPr>
                <w:rFonts w:ascii="Arial" w:hAnsi="Arial" w:cs="Arial"/>
                <w:b/>
                <w:bCs/>
                <w:color w:val="000000"/>
                <w:sz w:val="24"/>
                <w:szCs w:val="24"/>
              </w:rPr>
            </w:pPr>
            <w:r w:rsidRPr="00F35713">
              <w:rPr>
                <w:rFonts w:ascii="Arial" w:hAnsi="Arial" w:cs="Arial"/>
                <w:b/>
                <w:bCs/>
                <w:color w:val="000000"/>
                <w:sz w:val="24"/>
                <w:szCs w:val="24"/>
              </w:rPr>
              <w:t>Categoría de Manejo</w:t>
            </w:r>
          </w:p>
        </w:tc>
        <w:tc>
          <w:tcPr>
            <w:tcW w:w="3673" w:type="dxa"/>
            <w:tcBorders>
              <w:top w:val="single" w:sz="4" w:space="0" w:color="auto"/>
              <w:left w:val="nil"/>
              <w:bottom w:val="single" w:sz="4" w:space="0" w:color="auto"/>
              <w:right w:val="single" w:sz="4" w:space="0" w:color="auto"/>
            </w:tcBorders>
            <w:shd w:val="clear" w:color="000000" w:fill="C2D69A"/>
            <w:noWrap/>
            <w:vAlign w:val="center"/>
          </w:tcPr>
          <w:p w:rsidR="009F3EC4" w:rsidRPr="00F35713" w:rsidRDefault="009F3EC4" w:rsidP="004B229A">
            <w:pPr>
              <w:spacing w:after="0" w:line="240" w:lineRule="auto"/>
              <w:contextualSpacing/>
              <w:jc w:val="center"/>
              <w:rPr>
                <w:rFonts w:ascii="Arial" w:hAnsi="Arial" w:cs="Arial"/>
                <w:b/>
                <w:bCs/>
                <w:color w:val="000000"/>
                <w:sz w:val="24"/>
                <w:szCs w:val="24"/>
              </w:rPr>
            </w:pPr>
            <w:r w:rsidRPr="00F35713">
              <w:rPr>
                <w:rFonts w:ascii="Arial" w:hAnsi="Arial" w:cs="Arial"/>
                <w:b/>
                <w:bCs/>
                <w:color w:val="000000"/>
                <w:sz w:val="24"/>
                <w:szCs w:val="24"/>
              </w:rPr>
              <w:t xml:space="preserve">Nombre Área Protegida </w:t>
            </w:r>
          </w:p>
        </w:tc>
        <w:tc>
          <w:tcPr>
            <w:tcW w:w="1649" w:type="dxa"/>
            <w:tcBorders>
              <w:top w:val="single" w:sz="4" w:space="0" w:color="auto"/>
              <w:left w:val="nil"/>
              <w:bottom w:val="single" w:sz="4" w:space="0" w:color="auto"/>
              <w:right w:val="single" w:sz="4" w:space="0" w:color="auto"/>
            </w:tcBorders>
            <w:shd w:val="clear" w:color="000000" w:fill="C2D69A"/>
            <w:vAlign w:val="center"/>
          </w:tcPr>
          <w:p w:rsidR="009F3EC4" w:rsidRPr="00F35713" w:rsidRDefault="009F3EC4" w:rsidP="004B229A">
            <w:pPr>
              <w:spacing w:after="0" w:line="240" w:lineRule="auto"/>
              <w:contextualSpacing/>
              <w:jc w:val="center"/>
              <w:rPr>
                <w:rFonts w:ascii="Arial" w:hAnsi="Arial" w:cs="Arial"/>
                <w:b/>
                <w:bCs/>
                <w:color w:val="000000"/>
                <w:sz w:val="24"/>
                <w:szCs w:val="24"/>
              </w:rPr>
            </w:pPr>
            <w:r w:rsidRPr="00F35713">
              <w:rPr>
                <w:rFonts w:ascii="Arial" w:hAnsi="Arial" w:cs="Arial"/>
                <w:b/>
                <w:bCs/>
                <w:color w:val="000000"/>
                <w:sz w:val="24"/>
                <w:szCs w:val="24"/>
              </w:rPr>
              <w:t>Acto Administrativo</w:t>
            </w:r>
          </w:p>
        </w:tc>
        <w:tc>
          <w:tcPr>
            <w:tcW w:w="1056" w:type="dxa"/>
            <w:tcBorders>
              <w:top w:val="single" w:sz="4" w:space="0" w:color="auto"/>
              <w:left w:val="nil"/>
              <w:bottom w:val="single" w:sz="4" w:space="0" w:color="auto"/>
              <w:right w:val="single" w:sz="4" w:space="0" w:color="auto"/>
            </w:tcBorders>
            <w:shd w:val="clear" w:color="000000" w:fill="C2D69A"/>
            <w:noWrap/>
            <w:vAlign w:val="center"/>
          </w:tcPr>
          <w:p w:rsidR="009F3EC4" w:rsidRPr="00F35713" w:rsidRDefault="009F3EC4" w:rsidP="004B229A">
            <w:pPr>
              <w:spacing w:after="0" w:line="240" w:lineRule="auto"/>
              <w:contextualSpacing/>
              <w:jc w:val="center"/>
              <w:rPr>
                <w:rFonts w:ascii="Arial" w:hAnsi="Arial" w:cs="Arial"/>
                <w:b/>
                <w:bCs/>
                <w:color w:val="000000"/>
                <w:sz w:val="24"/>
                <w:szCs w:val="24"/>
              </w:rPr>
            </w:pPr>
            <w:r w:rsidRPr="00F35713">
              <w:rPr>
                <w:rFonts w:ascii="Arial" w:hAnsi="Arial" w:cs="Arial"/>
                <w:b/>
                <w:bCs/>
                <w:color w:val="000000"/>
                <w:sz w:val="24"/>
                <w:szCs w:val="24"/>
              </w:rPr>
              <w:t>Área (ha)</w:t>
            </w:r>
          </w:p>
        </w:tc>
        <w:tc>
          <w:tcPr>
            <w:tcW w:w="1070" w:type="dxa"/>
            <w:tcBorders>
              <w:top w:val="single" w:sz="4" w:space="0" w:color="auto"/>
              <w:left w:val="nil"/>
              <w:bottom w:val="single" w:sz="4" w:space="0" w:color="auto"/>
              <w:right w:val="single" w:sz="4" w:space="0" w:color="auto"/>
            </w:tcBorders>
            <w:shd w:val="clear" w:color="000000" w:fill="C2D69A"/>
            <w:noWrap/>
            <w:vAlign w:val="center"/>
          </w:tcPr>
          <w:p w:rsidR="009F3EC4" w:rsidRPr="00F35713" w:rsidRDefault="009F3EC4" w:rsidP="004B229A">
            <w:pPr>
              <w:spacing w:after="0" w:line="240" w:lineRule="auto"/>
              <w:contextualSpacing/>
              <w:jc w:val="center"/>
              <w:rPr>
                <w:rFonts w:ascii="Arial" w:hAnsi="Arial" w:cs="Arial"/>
                <w:b/>
                <w:bCs/>
                <w:color w:val="000000"/>
                <w:sz w:val="24"/>
                <w:szCs w:val="24"/>
              </w:rPr>
            </w:pPr>
            <w:r w:rsidRPr="00F35713">
              <w:rPr>
                <w:rFonts w:ascii="Arial" w:hAnsi="Arial" w:cs="Arial"/>
                <w:b/>
                <w:bCs/>
                <w:color w:val="000000"/>
                <w:sz w:val="24"/>
                <w:szCs w:val="24"/>
              </w:rPr>
              <w:t xml:space="preserve">% área </w:t>
            </w:r>
          </w:p>
        </w:tc>
      </w:tr>
      <w:tr w:rsidR="009F3EC4" w:rsidRPr="00F35713" w:rsidTr="00CF777A">
        <w:trPr>
          <w:trHeight w:val="291"/>
        </w:trPr>
        <w:tc>
          <w:tcPr>
            <w:tcW w:w="2097" w:type="dxa"/>
            <w:vMerge w:val="restart"/>
            <w:tcBorders>
              <w:top w:val="nil"/>
              <w:left w:val="single" w:sz="4" w:space="0" w:color="auto"/>
              <w:bottom w:val="single" w:sz="4" w:space="0" w:color="000000"/>
              <w:right w:val="single" w:sz="4" w:space="0" w:color="auto"/>
            </w:tcBorders>
            <w:vAlign w:val="center"/>
          </w:tcPr>
          <w:p w:rsidR="009F3EC4" w:rsidRPr="00F35713" w:rsidRDefault="009F3EC4" w:rsidP="004B229A">
            <w:pPr>
              <w:spacing w:after="0" w:line="240" w:lineRule="auto"/>
              <w:contextualSpacing/>
              <w:rPr>
                <w:rFonts w:ascii="Arial" w:hAnsi="Arial" w:cs="Arial"/>
                <w:color w:val="000000"/>
                <w:sz w:val="24"/>
                <w:szCs w:val="24"/>
              </w:rPr>
            </w:pPr>
            <w:r w:rsidRPr="00F35713">
              <w:rPr>
                <w:rFonts w:ascii="Arial" w:hAnsi="Arial" w:cs="Arial"/>
                <w:color w:val="000000"/>
                <w:sz w:val="24"/>
                <w:szCs w:val="24"/>
              </w:rPr>
              <w:t>Área Forestal Distrital</w:t>
            </w:r>
          </w:p>
        </w:tc>
        <w:tc>
          <w:tcPr>
            <w:tcW w:w="3673" w:type="dxa"/>
            <w:tcBorders>
              <w:top w:val="nil"/>
              <w:left w:val="nil"/>
              <w:bottom w:val="single" w:sz="4" w:space="0" w:color="auto"/>
              <w:right w:val="single" w:sz="4" w:space="0" w:color="auto"/>
            </w:tcBorders>
            <w:noWrap/>
            <w:vAlign w:val="center"/>
          </w:tcPr>
          <w:p w:rsidR="009F3EC4" w:rsidRPr="00F35713" w:rsidRDefault="009F3EC4" w:rsidP="004B229A">
            <w:pPr>
              <w:spacing w:after="0" w:line="240" w:lineRule="auto"/>
              <w:contextualSpacing/>
              <w:rPr>
                <w:rFonts w:ascii="Arial" w:hAnsi="Arial" w:cs="Arial"/>
                <w:color w:val="000000"/>
                <w:sz w:val="24"/>
                <w:szCs w:val="24"/>
              </w:rPr>
            </w:pPr>
            <w:r w:rsidRPr="00F35713">
              <w:rPr>
                <w:rFonts w:ascii="Arial" w:hAnsi="Arial" w:cs="Arial"/>
                <w:color w:val="000000"/>
                <w:sz w:val="24"/>
                <w:szCs w:val="24"/>
              </w:rPr>
              <w:t>Área de restauración de Santa Bárbara</w:t>
            </w:r>
          </w:p>
        </w:tc>
        <w:tc>
          <w:tcPr>
            <w:tcW w:w="1649" w:type="dxa"/>
            <w:vMerge w:val="restart"/>
            <w:tcBorders>
              <w:top w:val="nil"/>
              <w:left w:val="single" w:sz="4" w:space="0" w:color="auto"/>
              <w:bottom w:val="single" w:sz="4" w:space="0" w:color="auto"/>
              <w:right w:val="single" w:sz="4" w:space="0" w:color="auto"/>
            </w:tcBorders>
            <w:vAlign w:val="center"/>
          </w:tcPr>
          <w:p w:rsidR="009F3EC4" w:rsidRPr="00F35713" w:rsidRDefault="009F3EC4" w:rsidP="004B229A">
            <w:pPr>
              <w:spacing w:after="0" w:line="240" w:lineRule="auto"/>
              <w:contextualSpacing/>
              <w:jc w:val="center"/>
              <w:rPr>
                <w:rFonts w:ascii="Arial" w:hAnsi="Arial" w:cs="Arial"/>
                <w:color w:val="000000"/>
                <w:sz w:val="24"/>
                <w:szCs w:val="24"/>
              </w:rPr>
            </w:pPr>
            <w:r w:rsidRPr="00F35713">
              <w:rPr>
                <w:rFonts w:ascii="Arial" w:hAnsi="Arial" w:cs="Arial"/>
                <w:color w:val="000000"/>
                <w:sz w:val="24"/>
                <w:szCs w:val="24"/>
              </w:rPr>
              <w:t>Decreto 190 del 22 de junio de 2004.</w:t>
            </w:r>
          </w:p>
        </w:tc>
        <w:tc>
          <w:tcPr>
            <w:tcW w:w="1056" w:type="dxa"/>
            <w:tcBorders>
              <w:top w:val="nil"/>
              <w:left w:val="nil"/>
              <w:bottom w:val="single" w:sz="4" w:space="0" w:color="auto"/>
              <w:right w:val="single" w:sz="4" w:space="0" w:color="auto"/>
            </w:tcBorders>
            <w:noWrap/>
            <w:vAlign w:val="center"/>
          </w:tcPr>
          <w:p w:rsidR="009F3EC4" w:rsidRPr="00F35713" w:rsidRDefault="009F3EC4" w:rsidP="004B229A">
            <w:pPr>
              <w:spacing w:after="0" w:line="240" w:lineRule="auto"/>
              <w:contextualSpacing/>
              <w:jc w:val="right"/>
              <w:rPr>
                <w:rFonts w:ascii="Arial" w:hAnsi="Arial" w:cs="Arial"/>
                <w:color w:val="000000"/>
                <w:sz w:val="24"/>
                <w:szCs w:val="24"/>
              </w:rPr>
            </w:pPr>
            <w:r w:rsidRPr="00F35713">
              <w:rPr>
                <w:rFonts w:ascii="Arial" w:hAnsi="Arial" w:cs="Arial"/>
                <w:color w:val="000000"/>
                <w:sz w:val="24"/>
                <w:szCs w:val="24"/>
              </w:rPr>
              <w:t>176,24</w:t>
            </w:r>
          </w:p>
        </w:tc>
        <w:tc>
          <w:tcPr>
            <w:tcW w:w="1070" w:type="dxa"/>
            <w:tcBorders>
              <w:top w:val="nil"/>
              <w:left w:val="nil"/>
              <w:bottom w:val="single" w:sz="4" w:space="0" w:color="auto"/>
              <w:right w:val="single" w:sz="4" w:space="0" w:color="auto"/>
            </w:tcBorders>
            <w:shd w:val="clear" w:color="000000" w:fill="FFFFFF"/>
            <w:noWrap/>
            <w:vAlign w:val="center"/>
          </w:tcPr>
          <w:p w:rsidR="009F3EC4" w:rsidRPr="00F35713" w:rsidRDefault="009F3EC4" w:rsidP="004B229A">
            <w:pPr>
              <w:spacing w:after="0" w:line="240" w:lineRule="auto"/>
              <w:contextualSpacing/>
              <w:jc w:val="center"/>
              <w:rPr>
                <w:rFonts w:ascii="Arial" w:hAnsi="Arial" w:cs="Arial"/>
                <w:color w:val="000000"/>
                <w:sz w:val="24"/>
                <w:szCs w:val="24"/>
              </w:rPr>
            </w:pPr>
            <w:r w:rsidRPr="00F35713">
              <w:rPr>
                <w:rFonts w:ascii="Arial" w:hAnsi="Arial" w:cs="Arial"/>
                <w:color w:val="000000"/>
                <w:sz w:val="24"/>
                <w:szCs w:val="24"/>
              </w:rPr>
              <w:t>5,02%</w:t>
            </w:r>
          </w:p>
        </w:tc>
      </w:tr>
      <w:tr w:rsidR="009F3EC4" w:rsidRPr="00F35713" w:rsidTr="00CF777A">
        <w:trPr>
          <w:trHeight w:val="291"/>
        </w:trPr>
        <w:tc>
          <w:tcPr>
            <w:tcW w:w="2097" w:type="dxa"/>
            <w:vMerge/>
            <w:tcBorders>
              <w:top w:val="nil"/>
              <w:left w:val="single" w:sz="4" w:space="0" w:color="auto"/>
              <w:bottom w:val="single" w:sz="4" w:space="0" w:color="000000"/>
              <w:right w:val="single" w:sz="4" w:space="0" w:color="auto"/>
            </w:tcBorders>
            <w:vAlign w:val="center"/>
          </w:tcPr>
          <w:p w:rsidR="009F3EC4" w:rsidRPr="00F35713" w:rsidRDefault="009F3EC4" w:rsidP="004B229A">
            <w:pPr>
              <w:spacing w:after="0" w:line="240" w:lineRule="auto"/>
              <w:contextualSpacing/>
              <w:rPr>
                <w:rFonts w:ascii="Arial" w:hAnsi="Arial" w:cs="Arial"/>
                <w:color w:val="000000"/>
                <w:sz w:val="24"/>
                <w:szCs w:val="24"/>
              </w:rPr>
            </w:pPr>
          </w:p>
        </w:tc>
        <w:tc>
          <w:tcPr>
            <w:tcW w:w="3673" w:type="dxa"/>
            <w:tcBorders>
              <w:top w:val="nil"/>
              <w:left w:val="nil"/>
              <w:bottom w:val="single" w:sz="4" w:space="0" w:color="auto"/>
              <w:right w:val="single" w:sz="4" w:space="0" w:color="auto"/>
            </w:tcBorders>
            <w:noWrap/>
            <w:vAlign w:val="center"/>
          </w:tcPr>
          <w:p w:rsidR="009F3EC4" w:rsidRPr="00F35713" w:rsidRDefault="009F3EC4" w:rsidP="004B229A">
            <w:pPr>
              <w:spacing w:after="0" w:line="240" w:lineRule="auto"/>
              <w:contextualSpacing/>
              <w:rPr>
                <w:rFonts w:ascii="Arial" w:hAnsi="Arial" w:cs="Arial"/>
                <w:color w:val="000000"/>
                <w:sz w:val="24"/>
                <w:szCs w:val="24"/>
              </w:rPr>
            </w:pPr>
            <w:r w:rsidRPr="00F35713">
              <w:rPr>
                <w:rFonts w:ascii="Arial" w:hAnsi="Arial" w:cs="Arial"/>
                <w:color w:val="000000"/>
                <w:sz w:val="24"/>
                <w:szCs w:val="24"/>
              </w:rPr>
              <w:t>Corredor de restauración Encenillales de Pasquilla</w:t>
            </w:r>
          </w:p>
        </w:tc>
        <w:tc>
          <w:tcPr>
            <w:tcW w:w="1649" w:type="dxa"/>
            <w:vMerge/>
            <w:tcBorders>
              <w:top w:val="nil"/>
              <w:left w:val="single" w:sz="4" w:space="0" w:color="auto"/>
              <w:bottom w:val="single" w:sz="4" w:space="0" w:color="auto"/>
              <w:right w:val="single" w:sz="4" w:space="0" w:color="auto"/>
            </w:tcBorders>
            <w:vAlign w:val="center"/>
          </w:tcPr>
          <w:p w:rsidR="009F3EC4" w:rsidRPr="00F35713" w:rsidRDefault="009F3EC4" w:rsidP="004B229A">
            <w:pPr>
              <w:spacing w:after="0" w:line="240" w:lineRule="auto"/>
              <w:contextualSpacing/>
              <w:rPr>
                <w:rFonts w:ascii="Arial" w:hAnsi="Arial" w:cs="Arial"/>
                <w:color w:val="000000"/>
                <w:sz w:val="24"/>
                <w:szCs w:val="24"/>
              </w:rPr>
            </w:pPr>
          </w:p>
        </w:tc>
        <w:tc>
          <w:tcPr>
            <w:tcW w:w="1056" w:type="dxa"/>
            <w:tcBorders>
              <w:top w:val="nil"/>
              <w:left w:val="nil"/>
              <w:bottom w:val="single" w:sz="4" w:space="0" w:color="auto"/>
              <w:right w:val="single" w:sz="4" w:space="0" w:color="auto"/>
            </w:tcBorders>
            <w:noWrap/>
            <w:vAlign w:val="center"/>
          </w:tcPr>
          <w:p w:rsidR="009F3EC4" w:rsidRPr="00F35713" w:rsidRDefault="009F3EC4" w:rsidP="004B229A">
            <w:pPr>
              <w:spacing w:after="0" w:line="240" w:lineRule="auto"/>
              <w:contextualSpacing/>
              <w:jc w:val="right"/>
              <w:rPr>
                <w:rFonts w:ascii="Arial" w:hAnsi="Arial" w:cs="Arial"/>
                <w:color w:val="000000"/>
                <w:sz w:val="24"/>
                <w:szCs w:val="24"/>
              </w:rPr>
            </w:pPr>
            <w:r w:rsidRPr="00F35713">
              <w:rPr>
                <w:rFonts w:ascii="Arial" w:hAnsi="Arial" w:cs="Arial"/>
                <w:color w:val="000000"/>
                <w:sz w:val="24"/>
                <w:szCs w:val="24"/>
              </w:rPr>
              <w:t>356,66</w:t>
            </w:r>
          </w:p>
        </w:tc>
        <w:tc>
          <w:tcPr>
            <w:tcW w:w="1070" w:type="dxa"/>
            <w:tcBorders>
              <w:top w:val="nil"/>
              <w:left w:val="nil"/>
              <w:bottom w:val="single" w:sz="4" w:space="0" w:color="auto"/>
              <w:right w:val="single" w:sz="4" w:space="0" w:color="auto"/>
            </w:tcBorders>
            <w:shd w:val="clear" w:color="000000" w:fill="FFFFFF"/>
            <w:noWrap/>
            <w:vAlign w:val="center"/>
          </w:tcPr>
          <w:p w:rsidR="009F3EC4" w:rsidRPr="00F35713" w:rsidRDefault="009F3EC4" w:rsidP="004B229A">
            <w:pPr>
              <w:spacing w:after="0" w:line="240" w:lineRule="auto"/>
              <w:contextualSpacing/>
              <w:jc w:val="center"/>
              <w:rPr>
                <w:rFonts w:ascii="Arial" w:hAnsi="Arial" w:cs="Arial"/>
                <w:color w:val="000000"/>
                <w:sz w:val="24"/>
                <w:szCs w:val="24"/>
              </w:rPr>
            </w:pPr>
            <w:r w:rsidRPr="00F35713">
              <w:rPr>
                <w:rFonts w:ascii="Arial" w:hAnsi="Arial" w:cs="Arial"/>
                <w:color w:val="000000"/>
                <w:sz w:val="24"/>
                <w:szCs w:val="24"/>
              </w:rPr>
              <w:t>10,16%</w:t>
            </w:r>
          </w:p>
        </w:tc>
      </w:tr>
      <w:tr w:rsidR="009F3EC4" w:rsidRPr="00F35713" w:rsidTr="00CF777A">
        <w:trPr>
          <w:trHeight w:val="291"/>
        </w:trPr>
        <w:tc>
          <w:tcPr>
            <w:tcW w:w="2097" w:type="dxa"/>
            <w:vMerge/>
            <w:tcBorders>
              <w:top w:val="nil"/>
              <w:left w:val="single" w:sz="4" w:space="0" w:color="auto"/>
              <w:bottom w:val="single" w:sz="4" w:space="0" w:color="000000"/>
              <w:right w:val="single" w:sz="4" w:space="0" w:color="auto"/>
            </w:tcBorders>
            <w:vAlign w:val="center"/>
          </w:tcPr>
          <w:p w:rsidR="009F3EC4" w:rsidRPr="00F35713" w:rsidRDefault="009F3EC4" w:rsidP="004B229A">
            <w:pPr>
              <w:spacing w:after="0" w:line="240" w:lineRule="auto"/>
              <w:contextualSpacing/>
              <w:rPr>
                <w:rFonts w:ascii="Arial" w:hAnsi="Arial" w:cs="Arial"/>
                <w:color w:val="000000"/>
                <w:sz w:val="24"/>
                <w:szCs w:val="24"/>
              </w:rPr>
            </w:pPr>
          </w:p>
        </w:tc>
        <w:tc>
          <w:tcPr>
            <w:tcW w:w="3673" w:type="dxa"/>
            <w:tcBorders>
              <w:top w:val="nil"/>
              <w:left w:val="nil"/>
              <w:bottom w:val="single" w:sz="4" w:space="0" w:color="auto"/>
              <w:right w:val="single" w:sz="4" w:space="0" w:color="auto"/>
            </w:tcBorders>
            <w:noWrap/>
            <w:vAlign w:val="center"/>
          </w:tcPr>
          <w:p w:rsidR="009F3EC4" w:rsidRPr="00F35713" w:rsidRDefault="009F3EC4" w:rsidP="004B229A">
            <w:pPr>
              <w:spacing w:after="0" w:line="240" w:lineRule="auto"/>
              <w:contextualSpacing/>
              <w:rPr>
                <w:rFonts w:ascii="Arial" w:hAnsi="Arial" w:cs="Arial"/>
                <w:color w:val="000000"/>
                <w:sz w:val="24"/>
                <w:szCs w:val="24"/>
              </w:rPr>
            </w:pPr>
            <w:r w:rsidRPr="00F35713">
              <w:rPr>
                <w:rFonts w:ascii="Arial" w:hAnsi="Arial" w:cs="Arial"/>
                <w:color w:val="000000"/>
                <w:sz w:val="24"/>
                <w:szCs w:val="24"/>
              </w:rPr>
              <w:t>Corredor de restauración microcuenca Paso Colorado</w:t>
            </w:r>
          </w:p>
        </w:tc>
        <w:tc>
          <w:tcPr>
            <w:tcW w:w="1649" w:type="dxa"/>
            <w:vMerge/>
            <w:tcBorders>
              <w:top w:val="nil"/>
              <w:left w:val="single" w:sz="4" w:space="0" w:color="auto"/>
              <w:bottom w:val="single" w:sz="4" w:space="0" w:color="auto"/>
              <w:right w:val="single" w:sz="4" w:space="0" w:color="auto"/>
            </w:tcBorders>
            <w:vAlign w:val="center"/>
          </w:tcPr>
          <w:p w:rsidR="009F3EC4" w:rsidRPr="00F35713" w:rsidRDefault="009F3EC4" w:rsidP="004B229A">
            <w:pPr>
              <w:spacing w:after="0" w:line="240" w:lineRule="auto"/>
              <w:contextualSpacing/>
              <w:rPr>
                <w:rFonts w:ascii="Arial" w:hAnsi="Arial" w:cs="Arial"/>
                <w:color w:val="000000"/>
                <w:sz w:val="24"/>
                <w:szCs w:val="24"/>
              </w:rPr>
            </w:pPr>
          </w:p>
        </w:tc>
        <w:tc>
          <w:tcPr>
            <w:tcW w:w="1056" w:type="dxa"/>
            <w:tcBorders>
              <w:top w:val="nil"/>
              <w:left w:val="nil"/>
              <w:bottom w:val="single" w:sz="4" w:space="0" w:color="auto"/>
              <w:right w:val="single" w:sz="4" w:space="0" w:color="auto"/>
            </w:tcBorders>
            <w:noWrap/>
            <w:vAlign w:val="center"/>
          </w:tcPr>
          <w:p w:rsidR="009F3EC4" w:rsidRPr="00F35713" w:rsidRDefault="009F3EC4" w:rsidP="004B229A">
            <w:pPr>
              <w:spacing w:after="0" w:line="240" w:lineRule="auto"/>
              <w:contextualSpacing/>
              <w:jc w:val="right"/>
              <w:rPr>
                <w:rFonts w:ascii="Arial" w:hAnsi="Arial" w:cs="Arial"/>
                <w:color w:val="000000"/>
                <w:sz w:val="24"/>
                <w:szCs w:val="24"/>
              </w:rPr>
            </w:pPr>
            <w:r w:rsidRPr="00F35713">
              <w:rPr>
                <w:rFonts w:ascii="Arial" w:hAnsi="Arial" w:cs="Arial"/>
                <w:color w:val="000000"/>
                <w:sz w:val="24"/>
                <w:szCs w:val="24"/>
              </w:rPr>
              <w:t>465,76</w:t>
            </w:r>
          </w:p>
        </w:tc>
        <w:tc>
          <w:tcPr>
            <w:tcW w:w="1070" w:type="dxa"/>
            <w:tcBorders>
              <w:top w:val="nil"/>
              <w:left w:val="nil"/>
              <w:bottom w:val="single" w:sz="4" w:space="0" w:color="auto"/>
              <w:right w:val="single" w:sz="4" w:space="0" w:color="auto"/>
            </w:tcBorders>
            <w:shd w:val="clear" w:color="000000" w:fill="FFFFFF"/>
            <w:noWrap/>
            <w:vAlign w:val="center"/>
          </w:tcPr>
          <w:p w:rsidR="009F3EC4" w:rsidRPr="00F35713" w:rsidRDefault="009F3EC4" w:rsidP="004B229A">
            <w:pPr>
              <w:spacing w:after="0" w:line="240" w:lineRule="auto"/>
              <w:contextualSpacing/>
              <w:jc w:val="center"/>
              <w:rPr>
                <w:rFonts w:ascii="Arial" w:hAnsi="Arial" w:cs="Arial"/>
                <w:color w:val="000000"/>
                <w:sz w:val="24"/>
                <w:szCs w:val="24"/>
              </w:rPr>
            </w:pPr>
            <w:r w:rsidRPr="00F35713">
              <w:rPr>
                <w:rFonts w:ascii="Arial" w:hAnsi="Arial" w:cs="Arial"/>
                <w:color w:val="000000"/>
                <w:sz w:val="24"/>
                <w:szCs w:val="24"/>
              </w:rPr>
              <w:t>13,26%</w:t>
            </w:r>
          </w:p>
        </w:tc>
      </w:tr>
      <w:tr w:rsidR="009F3EC4" w:rsidRPr="00F35713" w:rsidTr="00CF777A">
        <w:trPr>
          <w:trHeight w:val="291"/>
        </w:trPr>
        <w:tc>
          <w:tcPr>
            <w:tcW w:w="2097" w:type="dxa"/>
            <w:vMerge/>
            <w:tcBorders>
              <w:top w:val="nil"/>
              <w:left w:val="single" w:sz="4" w:space="0" w:color="auto"/>
              <w:bottom w:val="single" w:sz="4" w:space="0" w:color="000000"/>
              <w:right w:val="single" w:sz="4" w:space="0" w:color="auto"/>
            </w:tcBorders>
            <w:vAlign w:val="center"/>
          </w:tcPr>
          <w:p w:rsidR="009F3EC4" w:rsidRPr="00F35713" w:rsidRDefault="009F3EC4" w:rsidP="004B229A">
            <w:pPr>
              <w:spacing w:after="0" w:line="240" w:lineRule="auto"/>
              <w:contextualSpacing/>
              <w:rPr>
                <w:rFonts w:ascii="Arial" w:hAnsi="Arial" w:cs="Arial"/>
                <w:color w:val="000000"/>
                <w:sz w:val="24"/>
                <w:szCs w:val="24"/>
              </w:rPr>
            </w:pPr>
          </w:p>
        </w:tc>
        <w:tc>
          <w:tcPr>
            <w:tcW w:w="3673" w:type="dxa"/>
            <w:tcBorders>
              <w:top w:val="nil"/>
              <w:left w:val="nil"/>
              <w:bottom w:val="single" w:sz="4" w:space="0" w:color="auto"/>
              <w:right w:val="single" w:sz="4" w:space="0" w:color="auto"/>
            </w:tcBorders>
            <w:noWrap/>
            <w:vAlign w:val="center"/>
          </w:tcPr>
          <w:p w:rsidR="009F3EC4" w:rsidRPr="00F35713" w:rsidRDefault="009F3EC4" w:rsidP="004B229A">
            <w:pPr>
              <w:spacing w:after="0" w:line="240" w:lineRule="auto"/>
              <w:contextualSpacing/>
              <w:rPr>
                <w:rFonts w:ascii="Arial" w:hAnsi="Arial" w:cs="Arial"/>
                <w:color w:val="000000"/>
                <w:sz w:val="24"/>
                <w:szCs w:val="24"/>
              </w:rPr>
            </w:pPr>
            <w:r w:rsidRPr="00F35713">
              <w:rPr>
                <w:rFonts w:ascii="Arial" w:hAnsi="Arial" w:cs="Arial"/>
                <w:color w:val="000000"/>
                <w:sz w:val="24"/>
                <w:szCs w:val="24"/>
              </w:rPr>
              <w:t>Corredor de restauración río Tunjuelo</w:t>
            </w:r>
          </w:p>
        </w:tc>
        <w:tc>
          <w:tcPr>
            <w:tcW w:w="1649" w:type="dxa"/>
            <w:vMerge/>
            <w:tcBorders>
              <w:top w:val="nil"/>
              <w:left w:val="single" w:sz="4" w:space="0" w:color="auto"/>
              <w:bottom w:val="single" w:sz="4" w:space="0" w:color="auto"/>
              <w:right w:val="single" w:sz="4" w:space="0" w:color="auto"/>
            </w:tcBorders>
            <w:vAlign w:val="center"/>
          </w:tcPr>
          <w:p w:rsidR="009F3EC4" w:rsidRPr="00F35713" w:rsidRDefault="009F3EC4" w:rsidP="004B229A">
            <w:pPr>
              <w:spacing w:after="0" w:line="240" w:lineRule="auto"/>
              <w:contextualSpacing/>
              <w:rPr>
                <w:rFonts w:ascii="Arial" w:hAnsi="Arial" w:cs="Arial"/>
                <w:color w:val="000000"/>
                <w:sz w:val="24"/>
                <w:szCs w:val="24"/>
              </w:rPr>
            </w:pPr>
          </w:p>
        </w:tc>
        <w:tc>
          <w:tcPr>
            <w:tcW w:w="1056" w:type="dxa"/>
            <w:tcBorders>
              <w:top w:val="nil"/>
              <w:left w:val="nil"/>
              <w:bottom w:val="single" w:sz="4" w:space="0" w:color="auto"/>
              <w:right w:val="single" w:sz="4" w:space="0" w:color="auto"/>
            </w:tcBorders>
            <w:noWrap/>
            <w:vAlign w:val="center"/>
          </w:tcPr>
          <w:p w:rsidR="009F3EC4" w:rsidRPr="00F35713" w:rsidRDefault="009F3EC4" w:rsidP="004B229A">
            <w:pPr>
              <w:spacing w:after="0" w:line="240" w:lineRule="auto"/>
              <w:contextualSpacing/>
              <w:jc w:val="right"/>
              <w:rPr>
                <w:rFonts w:ascii="Arial" w:hAnsi="Arial" w:cs="Arial"/>
                <w:color w:val="000000"/>
                <w:sz w:val="24"/>
                <w:szCs w:val="24"/>
              </w:rPr>
            </w:pPr>
            <w:r w:rsidRPr="00F35713">
              <w:rPr>
                <w:rFonts w:ascii="Arial" w:hAnsi="Arial" w:cs="Arial"/>
                <w:color w:val="000000"/>
                <w:sz w:val="24"/>
                <w:szCs w:val="24"/>
              </w:rPr>
              <w:t>4,69</w:t>
            </w:r>
          </w:p>
        </w:tc>
        <w:tc>
          <w:tcPr>
            <w:tcW w:w="1070" w:type="dxa"/>
            <w:tcBorders>
              <w:top w:val="nil"/>
              <w:left w:val="nil"/>
              <w:bottom w:val="single" w:sz="4" w:space="0" w:color="auto"/>
              <w:right w:val="single" w:sz="4" w:space="0" w:color="auto"/>
            </w:tcBorders>
            <w:shd w:val="clear" w:color="000000" w:fill="FFFFFF"/>
            <w:noWrap/>
            <w:vAlign w:val="center"/>
          </w:tcPr>
          <w:p w:rsidR="009F3EC4" w:rsidRPr="00F35713" w:rsidRDefault="009F3EC4" w:rsidP="004B229A">
            <w:pPr>
              <w:spacing w:after="0" w:line="240" w:lineRule="auto"/>
              <w:contextualSpacing/>
              <w:jc w:val="center"/>
              <w:rPr>
                <w:rFonts w:ascii="Arial" w:hAnsi="Arial" w:cs="Arial"/>
                <w:color w:val="000000"/>
                <w:sz w:val="24"/>
                <w:szCs w:val="24"/>
              </w:rPr>
            </w:pPr>
            <w:r w:rsidRPr="00F35713">
              <w:rPr>
                <w:rFonts w:ascii="Arial" w:hAnsi="Arial" w:cs="Arial"/>
                <w:color w:val="000000"/>
                <w:sz w:val="24"/>
                <w:szCs w:val="24"/>
              </w:rPr>
              <w:t>0,13%</w:t>
            </w:r>
          </w:p>
        </w:tc>
      </w:tr>
      <w:tr w:rsidR="009F3EC4" w:rsidRPr="00F35713" w:rsidTr="00CF777A">
        <w:trPr>
          <w:trHeight w:val="291"/>
        </w:trPr>
        <w:tc>
          <w:tcPr>
            <w:tcW w:w="2097" w:type="dxa"/>
            <w:vMerge/>
            <w:tcBorders>
              <w:top w:val="nil"/>
              <w:left w:val="single" w:sz="4" w:space="0" w:color="auto"/>
              <w:bottom w:val="single" w:sz="4" w:space="0" w:color="000000"/>
              <w:right w:val="single" w:sz="4" w:space="0" w:color="auto"/>
            </w:tcBorders>
            <w:vAlign w:val="center"/>
          </w:tcPr>
          <w:p w:rsidR="009F3EC4" w:rsidRPr="00F35713" w:rsidRDefault="009F3EC4" w:rsidP="004B229A">
            <w:pPr>
              <w:spacing w:after="0" w:line="240" w:lineRule="auto"/>
              <w:contextualSpacing/>
              <w:rPr>
                <w:rFonts w:ascii="Arial" w:hAnsi="Arial" w:cs="Arial"/>
                <w:color w:val="000000"/>
                <w:sz w:val="24"/>
                <w:szCs w:val="24"/>
              </w:rPr>
            </w:pPr>
          </w:p>
        </w:tc>
        <w:tc>
          <w:tcPr>
            <w:tcW w:w="3673" w:type="dxa"/>
            <w:tcBorders>
              <w:top w:val="nil"/>
              <w:left w:val="nil"/>
              <w:bottom w:val="single" w:sz="4" w:space="0" w:color="auto"/>
              <w:right w:val="single" w:sz="4" w:space="0" w:color="auto"/>
            </w:tcBorders>
            <w:noWrap/>
            <w:vAlign w:val="center"/>
          </w:tcPr>
          <w:p w:rsidR="009F3EC4" w:rsidRPr="00F35713" w:rsidRDefault="009F3EC4" w:rsidP="004B229A">
            <w:pPr>
              <w:spacing w:after="0" w:line="240" w:lineRule="auto"/>
              <w:contextualSpacing/>
              <w:rPr>
                <w:rFonts w:ascii="Arial" w:hAnsi="Arial" w:cs="Arial"/>
                <w:color w:val="000000"/>
                <w:sz w:val="24"/>
                <w:szCs w:val="24"/>
              </w:rPr>
            </w:pPr>
            <w:r w:rsidRPr="00F35713">
              <w:rPr>
                <w:rFonts w:ascii="Arial" w:hAnsi="Arial" w:cs="Arial"/>
                <w:color w:val="000000"/>
                <w:sz w:val="24"/>
                <w:szCs w:val="24"/>
              </w:rPr>
              <w:t>El Carraco</w:t>
            </w:r>
          </w:p>
        </w:tc>
        <w:tc>
          <w:tcPr>
            <w:tcW w:w="1649" w:type="dxa"/>
            <w:vMerge/>
            <w:tcBorders>
              <w:top w:val="nil"/>
              <w:left w:val="single" w:sz="4" w:space="0" w:color="auto"/>
              <w:bottom w:val="single" w:sz="4" w:space="0" w:color="auto"/>
              <w:right w:val="single" w:sz="4" w:space="0" w:color="auto"/>
            </w:tcBorders>
            <w:vAlign w:val="center"/>
          </w:tcPr>
          <w:p w:rsidR="009F3EC4" w:rsidRPr="00F35713" w:rsidRDefault="009F3EC4" w:rsidP="004B229A">
            <w:pPr>
              <w:spacing w:after="0" w:line="240" w:lineRule="auto"/>
              <w:contextualSpacing/>
              <w:rPr>
                <w:rFonts w:ascii="Arial" w:hAnsi="Arial" w:cs="Arial"/>
                <w:color w:val="000000"/>
                <w:sz w:val="24"/>
                <w:szCs w:val="24"/>
              </w:rPr>
            </w:pPr>
          </w:p>
        </w:tc>
        <w:tc>
          <w:tcPr>
            <w:tcW w:w="1056" w:type="dxa"/>
            <w:tcBorders>
              <w:top w:val="nil"/>
              <w:left w:val="nil"/>
              <w:bottom w:val="single" w:sz="4" w:space="0" w:color="auto"/>
              <w:right w:val="single" w:sz="4" w:space="0" w:color="auto"/>
            </w:tcBorders>
            <w:noWrap/>
            <w:vAlign w:val="center"/>
          </w:tcPr>
          <w:p w:rsidR="009F3EC4" w:rsidRPr="00F35713" w:rsidRDefault="009F3EC4" w:rsidP="004B229A">
            <w:pPr>
              <w:spacing w:after="0" w:line="240" w:lineRule="auto"/>
              <w:contextualSpacing/>
              <w:jc w:val="right"/>
              <w:rPr>
                <w:rFonts w:ascii="Arial" w:hAnsi="Arial" w:cs="Arial"/>
                <w:color w:val="000000"/>
                <w:sz w:val="24"/>
                <w:szCs w:val="24"/>
              </w:rPr>
            </w:pPr>
            <w:r w:rsidRPr="00F35713">
              <w:rPr>
                <w:rFonts w:ascii="Arial" w:hAnsi="Arial" w:cs="Arial"/>
                <w:color w:val="000000"/>
                <w:sz w:val="24"/>
                <w:szCs w:val="24"/>
              </w:rPr>
              <w:t>69,82</w:t>
            </w:r>
          </w:p>
        </w:tc>
        <w:tc>
          <w:tcPr>
            <w:tcW w:w="1070" w:type="dxa"/>
            <w:tcBorders>
              <w:top w:val="nil"/>
              <w:left w:val="nil"/>
              <w:bottom w:val="single" w:sz="4" w:space="0" w:color="auto"/>
              <w:right w:val="single" w:sz="4" w:space="0" w:color="auto"/>
            </w:tcBorders>
            <w:shd w:val="clear" w:color="000000" w:fill="FFFFFF"/>
            <w:noWrap/>
            <w:vAlign w:val="center"/>
          </w:tcPr>
          <w:p w:rsidR="009F3EC4" w:rsidRPr="00F35713" w:rsidRDefault="009F3EC4" w:rsidP="004B229A">
            <w:pPr>
              <w:spacing w:after="0" w:line="240" w:lineRule="auto"/>
              <w:contextualSpacing/>
              <w:jc w:val="center"/>
              <w:rPr>
                <w:rFonts w:ascii="Arial" w:hAnsi="Arial" w:cs="Arial"/>
                <w:color w:val="000000"/>
                <w:sz w:val="24"/>
                <w:szCs w:val="24"/>
              </w:rPr>
            </w:pPr>
            <w:r w:rsidRPr="00F35713">
              <w:rPr>
                <w:rFonts w:ascii="Arial" w:hAnsi="Arial" w:cs="Arial"/>
                <w:color w:val="000000"/>
                <w:sz w:val="24"/>
                <w:szCs w:val="24"/>
              </w:rPr>
              <w:t>1,99%</w:t>
            </w:r>
          </w:p>
        </w:tc>
      </w:tr>
      <w:tr w:rsidR="009F3EC4" w:rsidRPr="00F35713" w:rsidTr="00CF777A">
        <w:trPr>
          <w:trHeight w:val="291"/>
        </w:trPr>
        <w:tc>
          <w:tcPr>
            <w:tcW w:w="2097" w:type="dxa"/>
            <w:vMerge/>
            <w:tcBorders>
              <w:top w:val="nil"/>
              <w:left w:val="single" w:sz="4" w:space="0" w:color="auto"/>
              <w:bottom w:val="single" w:sz="4" w:space="0" w:color="000000"/>
              <w:right w:val="single" w:sz="4" w:space="0" w:color="auto"/>
            </w:tcBorders>
            <w:vAlign w:val="center"/>
          </w:tcPr>
          <w:p w:rsidR="009F3EC4" w:rsidRPr="00F35713" w:rsidRDefault="009F3EC4" w:rsidP="004B229A">
            <w:pPr>
              <w:spacing w:after="0" w:line="240" w:lineRule="auto"/>
              <w:contextualSpacing/>
              <w:rPr>
                <w:rFonts w:ascii="Arial" w:hAnsi="Arial" w:cs="Arial"/>
                <w:color w:val="000000"/>
                <w:sz w:val="24"/>
                <w:szCs w:val="24"/>
              </w:rPr>
            </w:pPr>
          </w:p>
        </w:tc>
        <w:tc>
          <w:tcPr>
            <w:tcW w:w="3673" w:type="dxa"/>
            <w:tcBorders>
              <w:top w:val="nil"/>
              <w:left w:val="nil"/>
              <w:bottom w:val="single" w:sz="4" w:space="0" w:color="auto"/>
              <w:right w:val="single" w:sz="4" w:space="0" w:color="auto"/>
            </w:tcBorders>
            <w:noWrap/>
            <w:vAlign w:val="center"/>
          </w:tcPr>
          <w:p w:rsidR="009F3EC4" w:rsidRPr="00F35713" w:rsidRDefault="009F3EC4" w:rsidP="004B229A">
            <w:pPr>
              <w:spacing w:after="0" w:line="240" w:lineRule="auto"/>
              <w:contextualSpacing/>
              <w:rPr>
                <w:rFonts w:ascii="Arial" w:hAnsi="Arial" w:cs="Arial"/>
                <w:color w:val="000000"/>
                <w:sz w:val="24"/>
                <w:szCs w:val="24"/>
              </w:rPr>
            </w:pPr>
            <w:r w:rsidRPr="00F35713">
              <w:rPr>
                <w:rFonts w:ascii="Arial" w:hAnsi="Arial" w:cs="Arial"/>
                <w:color w:val="000000"/>
                <w:sz w:val="24"/>
                <w:szCs w:val="24"/>
              </w:rPr>
              <w:t>Encenillales del Mochuelo</w:t>
            </w:r>
          </w:p>
        </w:tc>
        <w:tc>
          <w:tcPr>
            <w:tcW w:w="1649" w:type="dxa"/>
            <w:vMerge/>
            <w:tcBorders>
              <w:top w:val="nil"/>
              <w:left w:val="single" w:sz="4" w:space="0" w:color="auto"/>
              <w:bottom w:val="single" w:sz="4" w:space="0" w:color="auto"/>
              <w:right w:val="single" w:sz="4" w:space="0" w:color="auto"/>
            </w:tcBorders>
            <w:vAlign w:val="center"/>
          </w:tcPr>
          <w:p w:rsidR="009F3EC4" w:rsidRPr="00F35713" w:rsidRDefault="009F3EC4" w:rsidP="004B229A">
            <w:pPr>
              <w:spacing w:after="0" w:line="240" w:lineRule="auto"/>
              <w:contextualSpacing/>
              <w:rPr>
                <w:rFonts w:ascii="Arial" w:hAnsi="Arial" w:cs="Arial"/>
                <w:color w:val="000000"/>
                <w:sz w:val="24"/>
                <w:szCs w:val="24"/>
              </w:rPr>
            </w:pPr>
          </w:p>
        </w:tc>
        <w:tc>
          <w:tcPr>
            <w:tcW w:w="1056" w:type="dxa"/>
            <w:tcBorders>
              <w:top w:val="nil"/>
              <w:left w:val="nil"/>
              <w:bottom w:val="single" w:sz="4" w:space="0" w:color="auto"/>
              <w:right w:val="single" w:sz="4" w:space="0" w:color="auto"/>
            </w:tcBorders>
            <w:noWrap/>
            <w:vAlign w:val="center"/>
          </w:tcPr>
          <w:p w:rsidR="009F3EC4" w:rsidRPr="00F35713" w:rsidRDefault="009F3EC4" w:rsidP="004B229A">
            <w:pPr>
              <w:spacing w:after="0" w:line="240" w:lineRule="auto"/>
              <w:contextualSpacing/>
              <w:jc w:val="right"/>
              <w:rPr>
                <w:rFonts w:ascii="Arial" w:hAnsi="Arial" w:cs="Arial"/>
                <w:color w:val="000000"/>
                <w:sz w:val="24"/>
                <w:szCs w:val="24"/>
              </w:rPr>
            </w:pPr>
            <w:r w:rsidRPr="00F35713">
              <w:rPr>
                <w:rFonts w:ascii="Arial" w:hAnsi="Arial" w:cs="Arial"/>
                <w:color w:val="000000"/>
                <w:sz w:val="24"/>
                <w:szCs w:val="24"/>
              </w:rPr>
              <w:t>252,90</w:t>
            </w:r>
          </w:p>
        </w:tc>
        <w:tc>
          <w:tcPr>
            <w:tcW w:w="1070" w:type="dxa"/>
            <w:tcBorders>
              <w:top w:val="nil"/>
              <w:left w:val="nil"/>
              <w:bottom w:val="single" w:sz="4" w:space="0" w:color="auto"/>
              <w:right w:val="single" w:sz="4" w:space="0" w:color="auto"/>
            </w:tcBorders>
            <w:shd w:val="clear" w:color="000000" w:fill="FFFFFF"/>
            <w:noWrap/>
            <w:vAlign w:val="center"/>
          </w:tcPr>
          <w:p w:rsidR="009F3EC4" w:rsidRPr="00F35713" w:rsidRDefault="009F3EC4" w:rsidP="004B229A">
            <w:pPr>
              <w:spacing w:after="0" w:line="240" w:lineRule="auto"/>
              <w:contextualSpacing/>
              <w:jc w:val="center"/>
              <w:rPr>
                <w:rFonts w:ascii="Arial" w:hAnsi="Arial" w:cs="Arial"/>
                <w:color w:val="000000"/>
                <w:sz w:val="24"/>
                <w:szCs w:val="24"/>
              </w:rPr>
            </w:pPr>
            <w:r w:rsidRPr="00F35713">
              <w:rPr>
                <w:rFonts w:ascii="Arial" w:hAnsi="Arial" w:cs="Arial"/>
                <w:color w:val="000000"/>
                <w:sz w:val="24"/>
                <w:szCs w:val="24"/>
              </w:rPr>
              <w:t>7,20%</w:t>
            </w:r>
          </w:p>
        </w:tc>
      </w:tr>
      <w:tr w:rsidR="009F3EC4" w:rsidRPr="00F35713" w:rsidTr="00CF777A">
        <w:trPr>
          <w:trHeight w:val="291"/>
        </w:trPr>
        <w:tc>
          <w:tcPr>
            <w:tcW w:w="2097" w:type="dxa"/>
            <w:vMerge/>
            <w:tcBorders>
              <w:top w:val="nil"/>
              <w:left w:val="single" w:sz="4" w:space="0" w:color="auto"/>
              <w:bottom w:val="single" w:sz="4" w:space="0" w:color="000000"/>
              <w:right w:val="single" w:sz="4" w:space="0" w:color="auto"/>
            </w:tcBorders>
            <w:vAlign w:val="center"/>
          </w:tcPr>
          <w:p w:rsidR="009F3EC4" w:rsidRPr="00F35713" w:rsidRDefault="009F3EC4" w:rsidP="004B229A">
            <w:pPr>
              <w:spacing w:after="0" w:line="240" w:lineRule="auto"/>
              <w:contextualSpacing/>
              <w:rPr>
                <w:rFonts w:ascii="Arial" w:hAnsi="Arial" w:cs="Arial"/>
                <w:color w:val="000000"/>
                <w:sz w:val="24"/>
                <w:szCs w:val="24"/>
              </w:rPr>
            </w:pPr>
          </w:p>
        </w:tc>
        <w:tc>
          <w:tcPr>
            <w:tcW w:w="3673" w:type="dxa"/>
            <w:tcBorders>
              <w:top w:val="nil"/>
              <w:left w:val="nil"/>
              <w:bottom w:val="single" w:sz="4" w:space="0" w:color="auto"/>
              <w:right w:val="single" w:sz="4" w:space="0" w:color="auto"/>
            </w:tcBorders>
            <w:noWrap/>
            <w:vAlign w:val="center"/>
          </w:tcPr>
          <w:p w:rsidR="009F3EC4" w:rsidRPr="00F35713" w:rsidRDefault="009F3EC4" w:rsidP="004B229A">
            <w:pPr>
              <w:spacing w:after="0" w:line="240" w:lineRule="auto"/>
              <w:contextualSpacing/>
              <w:rPr>
                <w:rFonts w:ascii="Arial" w:hAnsi="Arial" w:cs="Arial"/>
                <w:color w:val="000000"/>
                <w:sz w:val="24"/>
                <w:szCs w:val="24"/>
              </w:rPr>
            </w:pPr>
            <w:r w:rsidRPr="00F35713">
              <w:rPr>
                <w:rFonts w:ascii="Arial" w:hAnsi="Arial" w:cs="Arial"/>
                <w:color w:val="000000"/>
                <w:sz w:val="24"/>
                <w:szCs w:val="24"/>
              </w:rPr>
              <w:t>Páramo Alto Chisacá</w:t>
            </w:r>
          </w:p>
        </w:tc>
        <w:tc>
          <w:tcPr>
            <w:tcW w:w="1649" w:type="dxa"/>
            <w:vMerge/>
            <w:tcBorders>
              <w:top w:val="nil"/>
              <w:left w:val="single" w:sz="4" w:space="0" w:color="auto"/>
              <w:bottom w:val="single" w:sz="4" w:space="0" w:color="auto"/>
              <w:right w:val="single" w:sz="4" w:space="0" w:color="auto"/>
            </w:tcBorders>
            <w:vAlign w:val="center"/>
          </w:tcPr>
          <w:p w:rsidR="009F3EC4" w:rsidRPr="00F35713" w:rsidRDefault="009F3EC4" w:rsidP="004B229A">
            <w:pPr>
              <w:spacing w:after="0" w:line="240" w:lineRule="auto"/>
              <w:contextualSpacing/>
              <w:rPr>
                <w:rFonts w:ascii="Arial" w:hAnsi="Arial" w:cs="Arial"/>
                <w:color w:val="000000"/>
                <w:sz w:val="24"/>
                <w:szCs w:val="24"/>
              </w:rPr>
            </w:pPr>
          </w:p>
        </w:tc>
        <w:tc>
          <w:tcPr>
            <w:tcW w:w="1056" w:type="dxa"/>
            <w:tcBorders>
              <w:top w:val="nil"/>
              <w:left w:val="nil"/>
              <w:bottom w:val="single" w:sz="4" w:space="0" w:color="auto"/>
              <w:right w:val="single" w:sz="4" w:space="0" w:color="auto"/>
            </w:tcBorders>
            <w:noWrap/>
            <w:vAlign w:val="center"/>
          </w:tcPr>
          <w:p w:rsidR="009F3EC4" w:rsidRPr="00F35713" w:rsidRDefault="009F3EC4" w:rsidP="004B229A">
            <w:pPr>
              <w:spacing w:after="0" w:line="240" w:lineRule="auto"/>
              <w:contextualSpacing/>
              <w:jc w:val="right"/>
              <w:rPr>
                <w:rFonts w:ascii="Arial" w:hAnsi="Arial" w:cs="Arial"/>
                <w:color w:val="000000"/>
                <w:sz w:val="24"/>
                <w:szCs w:val="24"/>
              </w:rPr>
            </w:pPr>
            <w:r w:rsidRPr="00F35713">
              <w:rPr>
                <w:rFonts w:ascii="Arial" w:hAnsi="Arial" w:cs="Arial"/>
                <w:color w:val="000000"/>
                <w:sz w:val="24"/>
                <w:szCs w:val="24"/>
              </w:rPr>
              <w:t>29,98</w:t>
            </w:r>
          </w:p>
        </w:tc>
        <w:tc>
          <w:tcPr>
            <w:tcW w:w="1070" w:type="dxa"/>
            <w:tcBorders>
              <w:top w:val="nil"/>
              <w:left w:val="nil"/>
              <w:bottom w:val="single" w:sz="4" w:space="0" w:color="auto"/>
              <w:right w:val="single" w:sz="4" w:space="0" w:color="auto"/>
            </w:tcBorders>
            <w:shd w:val="clear" w:color="000000" w:fill="FFFFFF"/>
            <w:noWrap/>
            <w:vAlign w:val="center"/>
          </w:tcPr>
          <w:p w:rsidR="009F3EC4" w:rsidRPr="00F35713" w:rsidRDefault="009F3EC4" w:rsidP="004B229A">
            <w:pPr>
              <w:spacing w:after="0" w:line="240" w:lineRule="auto"/>
              <w:contextualSpacing/>
              <w:jc w:val="center"/>
              <w:rPr>
                <w:rFonts w:ascii="Arial" w:hAnsi="Arial" w:cs="Arial"/>
                <w:color w:val="000000"/>
                <w:sz w:val="24"/>
                <w:szCs w:val="24"/>
              </w:rPr>
            </w:pPr>
            <w:r w:rsidRPr="00F35713">
              <w:rPr>
                <w:rFonts w:ascii="Arial" w:hAnsi="Arial" w:cs="Arial"/>
                <w:color w:val="000000"/>
                <w:sz w:val="24"/>
                <w:szCs w:val="24"/>
              </w:rPr>
              <w:t>0,85%</w:t>
            </w:r>
          </w:p>
        </w:tc>
      </w:tr>
      <w:tr w:rsidR="009F3EC4" w:rsidRPr="00F35713" w:rsidTr="00CF777A">
        <w:trPr>
          <w:trHeight w:val="291"/>
        </w:trPr>
        <w:tc>
          <w:tcPr>
            <w:tcW w:w="2097" w:type="dxa"/>
            <w:vMerge/>
            <w:tcBorders>
              <w:top w:val="nil"/>
              <w:left w:val="single" w:sz="4" w:space="0" w:color="auto"/>
              <w:bottom w:val="single" w:sz="4" w:space="0" w:color="000000"/>
              <w:right w:val="single" w:sz="4" w:space="0" w:color="auto"/>
            </w:tcBorders>
            <w:vAlign w:val="center"/>
          </w:tcPr>
          <w:p w:rsidR="009F3EC4" w:rsidRPr="00F35713" w:rsidRDefault="009F3EC4" w:rsidP="004B229A">
            <w:pPr>
              <w:spacing w:after="0" w:line="240" w:lineRule="auto"/>
              <w:contextualSpacing/>
              <w:rPr>
                <w:rFonts w:ascii="Arial" w:hAnsi="Arial" w:cs="Arial"/>
                <w:color w:val="000000"/>
                <w:sz w:val="24"/>
                <w:szCs w:val="24"/>
              </w:rPr>
            </w:pPr>
          </w:p>
        </w:tc>
        <w:tc>
          <w:tcPr>
            <w:tcW w:w="3673" w:type="dxa"/>
            <w:tcBorders>
              <w:top w:val="nil"/>
              <w:left w:val="nil"/>
              <w:bottom w:val="single" w:sz="4" w:space="0" w:color="auto"/>
              <w:right w:val="single" w:sz="4" w:space="0" w:color="auto"/>
            </w:tcBorders>
            <w:noWrap/>
            <w:vAlign w:val="center"/>
          </w:tcPr>
          <w:p w:rsidR="009F3EC4" w:rsidRPr="00F35713" w:rsidRDefault="009F3EC4" w:rsidP="004B229A">
            <w:pPr>
              <w:spacing w:after="0" w:line="240" w:lineRule="auto"/>
              <w:contextualSpacing/>
              <w:rPr>
                <w:rFonts w:ascii="Arial" w:hAnsi="Arial" w:cs="Arial"/>
                <w:color w:val="000000"/>
                <w:sz w:val="24"/>
                <w:szCs w:val="24"/>
              </w:rPr>
            </w:pPr>
            <w:r w:rsidRPr="00F35713">
              <w:rPr>
                <w:rFonts w:ascii="Arial" w:hAnsi="Arial" w:cs="Arial"/>
                <w:color w:val="000000"/>
                <w:sz w:val="24"/>
                <w:szCs w:val="24"/>
              </w:rPr>
              <w:t>Páramo Las Mercedes-Pasquilla</w:t>
            </w:r>
          </w:p>
        </w:tc>
        <w:tc>
          <w:tcPr>
            <w:tcW w:w="1649" w:type="dxa"/>
            <w:vMerge/>
            <w:tcBorders>
              <w:top w:val="nil"/>
              <w:left w:val="single" w:sz="4" w:space="0" w:color="auto"/>
              <w:bottom w:val="single" w:sz="4" w:space="0" w:color="auto"/>
              <w:right w:val="single" w:sz="4" w:space="0" w:color="auto"/>
            </w:tcBorders>
            <w:vAlign w:val="center"/>
          </w:tcPr>
          <w:p w:rsidR="009F3EC4" w:rsidRPr="00F35713" w:rsidRDefault="009F3EC4" w:rsidP="004B229A">
            <w:pPr>
              <w:spacing w:after="0" w:line="240" w:lineRule="auto"/>
              <w:contextualSpacing/>
              <w:rPr>
                <w:rFonts w:ascii="Arial" w:hAnsi="Arial" w:cs="Arial"/>
                <w:color w:val="000000"/>
                <w:sz w:val="24"/>
                <w:szCs w:val="24"/>
              </w:rPr>
            </w:pPr>
          </w:p>
        </w:tc>
        <w:tc>
          <w:tcPr>
            <w:tcW w:w="1056" w:type="dxa"/>
            <w:tcBorders>
              <w:top w:val="nil"/>
              <w:left w:val="nil"/>
              <w:bottom w:val="single" w:sz="4" w:space="0" w:color="auto"/>
              <w:right w:val="single" w:sz="4" w:space="0" w:color="auto"/>
            </w:tcBorders>
            <w:noWrap/>
            <w:vAlign w:val="center"/>
          </w:tcPr>
          <w:p w:rsidR="009F3EC4" w:rsidRPr="00F35713" w:rsidRDefault="009F3EC4" w:rsidP="004B229A">
            <w:pPr>
              <w:spacing w:after="0" w:line="240" w:lineRule="auto"/>
              <w:contextualSpacing/>
              <w:jc w:val="right"/>
              <w:rPr>
                <w:rFonts w:ascii="Arial" w:hAnsi="Arial" w:cs="Arial"/>
                <w:color w:val="000000"/>
                <w:sz w:val="24"/>
                <w:szCs w:val="24"/>
              </w:rPr>
            </w:pPr>
            <w:r w:rsidRPr="00F35713">
              <w:rPr>
                <w:rFonts w:ascii="Arial" w:hAnsi="Arial" w:cs="Arial"/>
                <w:color w:val="000000"/>
                <w:sz w:val="24"/>
                <w:szCs w:val="24"/>
              </w:rPr>
              <w:t>1.872,71</w:t>
            </w:r>
          </w:p>
        </w:tc>
        <w:tc>
          <w:tcPr>
            <w:tcW w:w="1070" w:type="dxa"/>
            <w:tcBorders>
              <w:top w:val="nil"/>
              <w:left w:val="nil"/>
              <w:bottom w:val="single" w:sz="4" w:space="0" w:color="auto"/>
              <w:right w:val="single" w:sz="4" w:space="0" w:color="auto"/>
            </w:tcBorders>
            <w:shd w:val="clear" w:color="000000" w:fill="FFFFFF"/>
            <w:noWrap/>
            <w:vAlign w:val="center"/>
          </w:tcPr>
          <w:p w:rsidR="009F3EC4" w:rsidRPr="00F35713" w:rsidRDefault="009F3EC4" w:rsidP="004B229A">
            <w:pPr>
              <w:spacing w:after="0" w:line="240" w:lineRule="auto"/>
              <w:contextualSpacing/>
              <w:jc w:val="center"/>
              <w:rPr>
                <w:rFonts w:ascii="Arial" w:hAnsi="Arial" w:cs="Arial"/>
                <w:color w:val="000000"/>
                <w:sz w:val="24"/>
                <w:szCs w:val="24"/>
              </w:rPr>
            </w:pPr>
            <w:r w:rsidRPr="00F35713">
              <w:rPr>
                <w:rFonts w:ascii="Arial" w:hAnsi="Arial" w:cs="Arial"/>
                <w:color w:val="000000"/>
                <w:sz w:val="24"/>
                <w:szCs w:val="24"/>
              </w:rPr>
              <w:t>53,33%</w:t>
            </w:r>
          </w:p>
        </w:tc>
      </w:tr>
      <w:tr w:rsidR="009F3EC4" w:rsidRPr="00F35713" w:rsidTr="00CF777A">
        <w:trPr>
          <w:trHeight w:val="291"/>
        </w:trPr>
        <w:tc>
          <w:tcPr>
            <w:tcW w:w="2097" w:type="dxa"/>
            <w:vMerge w:val="restart"/>
            <w:tcBorders>
              <w:top w:val="nil"/>
              <w:left w:val="single" w:sz="4" w:space="0" w:color="auto"/>
              <w:bottom w:val="single" w:sz="4" w:space="0" w:color="000000"/>
              <w:right w:val="single" w:sz="4" w:space="0" w:color="auto"/>
            </w:tcBorders>
            <w:vAlign w:val="center"/>
          </w:tcPr>
          <w:p w:rsidR="009F3EC4" w:rsidRPr="00F35713" w:rsidRDefault="009F3EC4" w:rsidP="004B229A">
            <w:pPr>
              <w:spacing w:after="0" w:line="240" w:lineRule="auto"/>
              <w:contextualSpacing/>
              <w:rPr>
                <w:rFonts w:ascii="Arial" w:hAnsi="Arial" w:cs="Arial"/>
                <w:color w:val="000000"/>
                <w:sz w:val="24"/>
                <w:szCs w:val="24"/>
              </w:rPr>
            </w:pPr>
            <w:r w:rsidRPr="00F35713">
              <w:rPr>
                <w:rFonts w:ascii="Arial" w:hAnsi="Arial" w:cs="Arial"/>
                <w:color w:val="000000"/>
                <w:sz w:val="24"/>
                <w:szCs w:val="24"/>
              </w:rPr>
              <w:t>Parque Ecológico Distrital de Montaña</w:t>
            </w:r>
          </w:p>
        </w:tc>
        <w:tc>
          <w:tcPr>
            <w:tcW w:w="3673" w:type="dxa"/>
            <w:tcBorders>
              <w:top w:val="nil"/>
              <w:left w:val="nil"/>
              <w:bottom w:val="single" w:sz="4" w:space="0" w:color="auto"/>
              <w:right w:val="single" w:sz="4" w:space="0" w:color="auto"/>
            </w:tcBorders>
            <w:noWrap/>
            <w:vAlign w:val="center"/>
          </w:tcPr>
          <w:p w:rsidR="009F3EC4" w:rsidRPr="00F35713" w:rsidRDefault="009F3EC4" w:rsidP="004B229A">
            <w:pPr>
              <w:spacing w:after="0" w:line="240" w:lineRule="auto"/>
              <w:contextualSpacing/>
              <w:rPr>
                <w:rFonts w:ascii="Arial" w:hAnsi="Arial" w:cs="Arial"/>
                <w:color w:val="000000"/>
                <w:sz w:val="24"/>
                <w:szCs w:val="24"/>
              </w:rPr>
            </w:pPr>
            <w:r w:rsidRPr="00F35713">
              <w:rPr>
                <w:rFonts w:ascii="Arial" w:hAnsi="Arial" w:cs="Arial"/>
                <w:color w:val="000000"/>
                <w:sz w:val="24"/>
                <w:szCs w:val="24"/>
              </w:rPr>
              <w:t>La Regadera</w:t>
            </w:r>
          </w:p>
        </w:tc>
        <w:tc>
          <w:tcPr>
            <w:tcW w:w="1649" w:type="dxa"/>
            <w:vMerge/>
            <w:tcBorders>
              <w:top w:val="nil"/>
              <w:left w:val="single" w:sz="4" w:space="0" w:color="auto"/>
              <w:bottom w:val="single" w:sz="4" w:space="0" w:color="auto"/>
              <w:right w:val="single" w:sz="4" w:space="0" w:color="auto"/>
            </w:tcBorders>
            <w:vAlign w:val="center"/>
          </w:tcPr>
          <w:p w:rsidR="009F3EC4" w:rsidRPr="00F35713" w:rsidRDefault="009F3EC4" w:rsidP="004B229A">
            <w:pPr>
              <w:spacing w:after="0" w:line="240" w:lineRule="auto"/>
              <w:contextualSpacing/>
              <w:rPr>
                <w:rFonts w:ascii="Arial" w:hAnsi="Arial" w:cs="Arial"/>
                <w:color w:val="000000"/>
                <w:sz w:val="24"/>
                <w:szCs w:val="24"/>
              </w:rPr>
            </w:pPr>
          </w:p>
        </w:tc>
        <w:tc>
          <w:tcPr>
            <w:tcW w:w="1056" w:type="dxa"/>
            <w:tcBorders>
              <w:top w:val="nil"/>
              <w:left w:val="nil"/>
              <w:bottom w:val="single" w:sz="4" w:space="0" w:color="auto"/>
              <w:right w:val="single" w:sz="4" w:space="0" w:color="auto"/>
            </w:tcBorders>
            <w:noWrap/>
            <w:vAlign w:val="center"/>
          </w:tcPr>
          <w:p w:rsidR="009F3EC4" w:rsidRPr="00F35713" w:rsidRDefault="009F3EC4" w:rsidP="004B229A">
            <w:pPr>
              <w:spacing w:after="0" w:line="240" w:lineRule="auto"/>
              <w:contextualSpacing/>
              <w:jc w:val="right"/>
              <w:rPr>
                <w:rFonts w:ascii="Arial" w:hAnsi="Arial" w:cs="Arial"/>
                <w:color w:val="000000"/>
                <w:sz w:val="24"/>
                <w:szCs w:val="24"/>
              </w:rPr>
            </w:pPr>
            <w:r w:rsidRPr="00F35713">
              <w:rPr>
                <w:rFonts w:ascii="Arial" w:hAnsi="Arial" w:cs="Arial"/>
                <w:color w:val="000000"/>
                <w:sz w:val="24"/>
                <w:szCs w:val="24"/>
              </w:rPr>
              <w:t>164,14</w:t>
            </w:r>
          </w:p>
        </w:tc>
        <w:tc>
          <w:tcPr>
            <w:tcW w:w="1070" w:type="dxa"/>
            <w:tcBorders>
              <w:top w:val="nil"/>
              <w:left w:val="nil"/>
              <w:bottom w:val="single" w:sz="4" w:space="0" w:color="auto"/>
              <w:right w:val="single" w:sz="4" w:space="0" w:color="auto"/>
            </w:tcBorders>
            <w:shd w:val="clear" w:color="000000" w:fill="FFFFFF"/>
            <w:noWrap/>
            <w:vAlign w:val="center"/>
          </w:tcPr>
          <w:p w:rsidR="009F3EC4" w:rsidRPr="00F35713" w:rsidRDefault="009F3EC4" w:rsidP="004B229A">
            <w:pPr>
              <w:spacing w:after="0" w:line="240" w:lineRule="auto"/>
              <w:contextualSpacing/>
              <w:jc w:val="center"/>
              <w:rPr>
                <w:rFonts w:ascii="Arial" w:hAnsi="Arial" w:cs="Arial"/>
                <w:color w:val="000000"/>
                <w:sz w:val="24"/>
                <w:szCs w:val="24"/>
              </w:rPr>
            </w:pPr>
            <w:r w:rsidRPr="00F35713">
              <w:rPr>
                <w:rFonts w:ascii="Arial" w:hAnsi="Arial" w:cs="Arial"/>
                <w:color w:val="000000"/>
                <w:sz w:val="24"/>
                <w:szCs w:val="24"/>
              </w:rPr>
              <w:t>4,67%</w:t>
            </w:r>
          </w:p>
        </w:tc>
      </w:tr>
      <w:tr w:rsidR="009F3EC4" w:rsidRPr="00F35713" w:rsidTr="00CF777A">
        <w:trPr>
          <w:trHeight w:val="291"/>
        </w:trPr>
        <w:tc>
          <w:tcPr>
            <w:tcW w:w="2097" w:type="dxa"/>
            <w:vMerge/>
            <w:tcBorders>
              <w:top w:val="nil"/>
              <w:left w:val="single" w:sz="4" w:space="0" w:color="auto"/>
              <w:bottom w:val="single" w:sz="4" w:space="0" w:color="000000"/>
              <w:right w:val="single" w:sz="4" w:space="0" w:color="auto"/>
            </w:tcBorders>
            <w:vAlign w:val="center"/>
          </w:tcPr>
          <w:p w:rsidR="009F3EC4" w:rsidRPr="00F35713" w:rsidRDefault="009F3EC4" w:rsidP="004B229A">
            <w:pPr>
              <w:spacing w:after="0" w:line="240" w:lineRule="auto"/>
              <w:contextualSpacing/>
              <w:rPr>
                <w:rFonts w:ascii="Arial" w:hAnsi="Arial" w:cs="Arial"/>
                <w:color w:val="000000"/>
                <w:sz w:val="24"/>
                <w:szCs w:val="24"/>
              </w:rPr>
            </w:pPr>
          </w:p>
        </w:tc>
        <w:tc>
          <w:tcPr>
            <w:tcW w:w="3673" w:type="dxa"/>
            <w:tcBorders>
              <w:top w:val="nil"/>
              <w:left w:val="nil"/>
              <w:bottom w:val="single" w:sz="4" w:space="0" w:color="auto"/>
              <w:right w:val="single" w:sz="4" w:space="0" w:color="auto"/>
            </w:tcBorders>
            <w:noWrap/>
            <w:vAlign w:val="center"/>
          </w:tcPr>
          <w:p w:rsidR="009F3EC4" w:rsidRPr="00F35713" w:rsidRDefault="009F3EC4" w:rsidP="004B229A">
            <w:pPr>
              <w:spacing w:after="0" w:line="240" w:lineRule="auto"/>
              <w:contextualSpacing/>
              <w:rPr>
                <w:rFonts w:ascii="Arial" w:hAnsi="Arial" w:cs="Arial"/>
                <w:color w:val="000000"/>
                <w:sz w:val="24"/>
                <w:szCs w:val="24"/>
              </w:rPr>
            </w:pPr>
            <w:r w:rsidRPr="00F35713">
              <w:rPr>
                <w:rFonts w:ascii="Arial" w:hAnsi="Arial" w:cs="Arial"/>
                <w:color w:val="000000"/>
                <w:sz w:val="24"/>
                <w:szCs w:val="24"/>
              </w:rPr>
              <w:t>Peña Blanca</w:t>
            </w:r>
          </w:p>
        </w:tc>
        <w:tc>
          <w:tcPr>
            <w:tcW w:w="1649" w:type="dxa"/>
            <w:vMerge/>
            <w:tcBorders>
              <w:top w:val="nil"/>
              <w:left w:val="single" w:sz="4" w:space="0" w:color="auto"/>
              <w:bottom w:val="single" w:sz="4" w:space="0" w:color="auto"/>
              <w:right w:val="single" w:sz="4" w:space="0" w:color="auto"/>
            </w:tcBorders>
            <w:vAlign w:val="center"/>
          </w:tcPr>
          <w:p w:rsidR="009F3EC4" w:rsidRPr="00F35713" w:rsidRDefault="009F3EC4" w:rsidP="004B229A">
            <w:pPr>
              <w:spacing w:after="0" w:line="240" w:lineRule="auto"/>
              <w:contextualSpacing/>
              <w:rPr>
                <w:rFonts w:ascii="Arial" w:hAnsi="Arial" w:cs="Arial"/>
                <w:color w:val="000000"/>
                <w:sz w:val="24"/>
                <w:szCs w:val="24"/>
              </w:rPr>
            </w:pPr>
          </w:p>
        </w:tc>
        <w:tc>
          <w:tcPr>
            <w:tcW w:w="1056" w:type="dxa"/>
            <w:tcBorders>
              <w:top w:val="nil"/>
              <w:left w:val="nil"/>
              <w:bottom w:val="single" w:sz="4" w:space="0" w:color="auto"/>
              <w:right w:val="single" w:sz="4" w:space="0" w:color="auto"/>
            </w:tcBorders>
            <w:noWrap/>
            <w:vAlign w:val="center"/>
          </w:tcPr>
          <w:p w:rsidR="009F3EC4" w:rsidRPr="00F35713" w:rsidRDefault="009F3EC4" w:rsidP="004B229A">
            <w:pPr>
              <w:spacing w:after="0" w:line="240" w:lineRule="auto"/>
              <w:contextualSpacing/>
              <w:jc w:val="right"/>
              <w:rPr>
                <w:rFonts w:ascii="Arial" w:hAnsi="Arial" w:cs="Arial"/>
                <w:color w:val="000000"/>
                <w:sz w:val="24"/>
                <w:szCs w:val="24"/>
              </w:rPr>
            </w:pPr>
            <w:r w:rsidRPr="00F35713">
              <w:rPr>
                <w:rFonts w:ascii="Arial" w:hAnsi="Arial" w:cs="Arial"/>
                <w:color w:val="000000"/>
                <w:sz w:val="24"/>
                <w:szCs w:val="24"/>
              </w:rPr>
              <w:t>65,46</w:t>
            </w:r>
          </w:p>
        </w:tc>
        <w:tc>
          <w:tcPr>
            <w:tcW w:w="1070" w:type="dxa"/>
            <w:tcBorders>
              <w:top w:val="nil"/>
              <w:left w:val="nil"/>
              <w:bottom w:val="single" w:sz="4" w:space="0" w:color="auto"/>
              <w:right w:val="single" w:sz="4" w:space="0" w:color="auto"/>
            </w:tcBorders>
            <w:shd w:val="clear" w:color="000000" w:fill="FFFFFF"/>
            <w:noWrap/>
            <w:vAlign w:val="center"/>
          </w:tcPr>
          <w:p w:rsidR="009F3EC4" w:rsidRPr="00F35713" w:rsidRDefault="009F3EC4" w:rsidP="004B229A">
            <w:pPr>
              <w:spacing w:after="0" w:line="240" w:lineRule="auto"/>
              <w:contextualSpacing/>
              <w:jc w:val="center"/>
              <w:rPr>
                <w:rFonts w:ascii="Arial" w:hAnsi="Arial" w:cs="Arial"/>
                <w:color w:val="000000"/>
                <w:sz w:val="24"/>
                <w:szCs w:val="24"/>
              </w:rPr>
            </w:pPr>
            <w:r w:rsidRPr="00F35713">
              <w:rPr>
                <w:rFonts w:ascii="Arial" w:hAnsi="Arial" w:cs="Arial"/>
                <w:color w:val="000000"/>
                <w:sz w:val="24"/>
                <w:szCs w:val="24"/>
              </w:rPr>
              <w:t>1,86%</w:t>
            </w:r>
          </w:p>
        </w:tc>
      </w:tr>
      <w:tr w:rsidR="009F3EC4" w:rsidRPr="00F35713" w:rsidTr="00CF777A">
        <w:trPr>
          <w:trHeight w:val="351"/>
        </w:trPr>
        <w:tc>
          <w:tcPr>
            <w:tcW w:w="2097" w:type="dxa"/>
            <w:tcBorders>
              <w:top w:val="nil"/>
              <w:left w:val="single" w:sz="4" w:space="0" w:color="auto"/>
              <w:bottom w:val="single" w:sz="4" w:space="0" w:color="auto"/>
              <w:right w:val="single" w:sz="4" w:space="0" w:color="auto"/>
            </w:tcBorders>
            <w:vAlign w:val="center"/>
          </w:tcPr>
          <w:p w:rsidR="009F3EC4" w:rsidRPr="00F35713" w:rsidRDefault="009F3EC4" w:rsidP="004B229A">
            <w:pPr>
              <w:spacing w:after="0" w:line="240" w:lineRule="auto"/>
              <w:contextualSpacing/>
              <w:rPr>
                <w:rFonts w:ascii="Arial" w:hAnsi="Arial" w:cs="Arial"/>
                <w:color w:val="000000"/>
                <w:sz w:val="24"/>
                <w:szCs w:val="24"/>
              </w:rPr>
            </w:pPr>
            <w:r w:rsidRPr="00F35713">
              <w:rPr>
                <w:rFonts w:ascii="Arial" w:hAnsi="Arial" w:cs="Arial"/>
                <w:color w:val="000000"/>
                <w:sz w:val="24"/>
                <w:szCs w:val="24"/>
              </w:rPr>
              <w:t>Sistema de áreas protegidas</w:t>
            </w:r>
          </w:p>
        </w:tc>
        <w:tc>
          <w:tcPr>
            <w:tcW w:w="3673" w:type="dxa"/>
            <w:tcBorders>
              <w:top w:val="nil"/>
              <w:left w:val="nil"/>
              <w:bottom w:val="single" w:sz="4" w:space="0" w:color="auto"/>
              <w:right w:val="single" w:sz="4" w:space="0" w:color="auto"/>
            </w:tcBorders>
            <w:noWrap/>
            <w:vAlign w:val="center"/>
          </w:tcPr>
          <w:p w:rsidR="009F3EC4" w:rsidRPr="00F35713" w:rsidRDefault="009F3EC4" w:rsidP="004B229A">
            <w:pPr>
              <w:spacing w:after="0" w:line="240" w:lineRule="auto"/>
              <w:contextualSpacing/>
              <w:rPr>
                <w:rFonts w:ascii="Arial" w:hAnsi="Arial" w:cs="Arial"/>
                <w:color w:val="000000"/>
                <w:sz w:val="24"/>
                <w:szCs w:val="24"/>
              </w:rPr>
            </w:pPr>
            <w:r w:rsidRPr="00F35713">
              <w:rPr>
                <w:rFonts w:ascii="Arial" w:hAnsi="Arial" w:cs="Arial"/>
                <w:color w:val="000000"/>
                <w:sz w:val="24"/>
                <w:szCs w:val="24"/>
              </w:rPr>
              <w:t>Sin información</w:t>
            </w:r>
          </w:p>
        </w:tc>
        <w:tc>
          <w:tcPr>
            <w:tcW w:w="1649" w:type="dxa"/>
            <w:tcBorders>
              <w:top w:val="single" w:sz="4" w:space="0" w:color="auto"/>
              <w:left w:val="single" w:sz="4" w:space="0" w:color="auto"/>
              <w:bottom w:val="single" w:sz="4" w:space="0" w:color="auto"/>
              <w:right w:val="single" w:sz="4" w:space="0" w:color="auto"/>
            </w:tcBorders>
            <w:vAlign w:val="center"/>
          </w:tcPr>
          <w:p w:rsidR="009F3EC4" w:rsidRPr="00F35713" w:rsidRDefault="009F3EC4" w:rsidP="004B229A">
            <w:pPr>
              <w:spacing w:after="0" w:line="240" w:lineRule="auto"/>
              <w:contextualSpacing/>
              <w:rPr>
                <w:rFonts w:ascii="Arial" w:hAnsi="Arial" w:cs="Arial"/>
                <w:color w:val="000000"/>
                <w:sz w:val="24"/>
                <w:szCs w:val="24"/>
              </w:rPr>
            </w:pPr>
          </w:p>
        </w:tc>
        <w:tc>
          <w:tcPr>
            <w:tcW w:w="1056" w:type="dxa"/>
            <w:tcBorders>
              <w:top w:val="nil"/>
              <w:left w:val="nil"/>
              <w:bottom w:val="single" w:sz="4" w:space="0" w:color="auto"/>
              <w:right w:val="single" w:sz="4" w:space="0" w:color="auto"/>
            </w:tcBorders>
            <w:noWrap/>
            <w:vAlign w:val="center"/>
          </w:tcPr>
          <w:p w:rsidR="009F3EC4" w:rsidRPr="00F35713" w:rsidRDefault="009F3EC4" w:rsidP="004B229A">
            <w:pPr>
              <w:spacing w:after="0" w:line="240" w:lineRule="auto"/>
              <w:contextualSpacing/>
              <w:jc w:val="right"/>
              <w:rPr>
                <w:rFonts w:ascii="Arial" w:hAnsi="Arial" w:cs="Arial"/>
                <w:color w:val="000000"/>
                <w:sz w:val="24"/>
                <w:szCs w:val="24"/>
              </w:rPr>
            </w:pPr>
            <w:r w:rsidRPr="00F35713">
              <w:rPr>
                <w:rFonts w:ascii="Arial" w:hAnsi="Arial" w:cs="Arial"/>
                <w:color w:val="000000"/>
                <w:sz w:val="24"/>
                <w:szCs w:val="24"/>
              </w:rPr>
              <w:t>53,01</w:t>
            </w:r>
          </w:p>
        </w:tc>
        <w:tc>
          <w:tcPr>
            <w:tcW w:w="1070" w:type="dxa"/>
            <w:tcBorders>
              <w:top w:val="nil"/>
              <w:left w:val="nil"/>
              <w:bottom w:val="single" w:sz="4" w:space="0" w:color="auto"/>
              <w:right w:val="single" w:sz="4" w:space="0" w:color="auto"/>
            </w:tcBorders>
            <w:shd w:val="clear" w:color="000000" w:fill="FFFFFF"/>
            <w:noWrap/>
            <w:vAlign w:val="center"/>
          </w:tcPr>
          <w:p w:rsidR="009F3EC4" w:rsidRPr="00F35713" w:rsidRDefault="009F3EC4" w:rsidP="004B229A">
            <w:pPr>
              <w:spacing w:after="0" w:line="240" w:lineRule="auto"/>
              <w:contextualSpacing/>
              <w:jc w:val="center"/>
              <w:rPr>
                <w:rFonts w:ascii="Arial" w:hAnsi="Arial" w:cs="Arial"/>
                <w:color w:val="000000"/>
                <w:sz w:val="24"/>
                <w:szCs w:val="24"/>
              </w:rPr>
            </w:pPr>
            <w:r w:rsidRPr="00F35713">
              <w:rPr>
                <w:rFonts w:ascii="Arial" w:hAnsi="Arial" w:cs="Arial"/>
                <w:color w:val="000000"/>
                <w:sz w:val="24"/>
                <w:szCs w:val="24"/>
              </w:rPr>
              <w:t>1,51%</w:t>
            </w:r>
          </w:p>
        </w:tc>
      </w:tr>
      <w:tr w:rsidR="009F3EC4" w:rsidRPr="00F35713" w:rsidTr="00CF777A">
        <w:trPr>
          <w:trHeight w:val="74"/>
        </w:trPr>
        <w:tc>
          <w:tcPr>
            <w:tcW w:w="2097" w:type="dxa"/>
            <w:tcBorders>
              <w:top w:val="nil"/>
              <w:left w:val="single" w:sz="4" w:space="0" w:color="auto"/>
              <w:bottom w:val="single" w:sz="4" w:space="0" w:color="auto"/>
              <w:right w:val="single" w:sz="4" w:space="0" w:color="auto"/>
            </w:tcBorders>
            <w:shd w:val="clear" w:color="000000" w:fill="C2D69A"/>
            <w:noWrap/>
            <w:vAlign w:val="center"/>
          </w:tcPr>
          <w:p w:rsidR="009F3EC4" w:rsidRPr="00F35713" w:rsidRDefault="009F3EC4" w:rsidP="004B229A">
            <w:pPr>
              <w:spacing w:after="0" w:line="240" w:lineRule="auto"/>
              <w:contextualSpacing/>
              <w:rPr>
                <w:rFonts w:ascii="Arial" w:hAnsi="Arial" w:cs="Arial"/>
                <w:b/>
                <w:bCs/>
                <w:color w:val="000000"/>
                <w:sz w:val="24"/>
                <w:szCs w:val="24"/>
              </w:rPr>
            </w:pPr>
            <w:r w:rsidRPr="00F35713">
              <w:rPr>
                <w:rFonts w:ascii="Arial" w:hAnsi="Arial" w:cs="Arial"/>
                <w:b/>
                <w:bCs/>
                <w:color w:val="000000"/>
                <w:sz w:val="24"/>
                <w:szCs w:val="24"/>
              </w:rPr>
              <w:t>Total</w:t>
            </w:r>
          </w:p>
        </w:tc>
        <w:tc>
          <w:tcPr>
            <w:tcW w:w="3673" w:type="dxa"/>
            <w:tcBorders>
              <w:top w:val="nil"/>
              <w:left w:val="nil"/>
              <w:bottom w:val="single" w:sz="4" w:space="0" w:color="auto"/>
              <w:right w:val="single" w:sz="4" w:space="0" w:color="auto"/>
            </w:tcBorders>
            <w:shd w:val="clear" w:color="000000" w:fill="C2D69A"/>
            <w:noWrap/>
            <w:vAlign w:val="center"/>
          </w:tcPr>
          <w:p w:rsidR="009F3EC4" w:rsidRPr="00F35713" w:rsidRDefault="009F3EC4" w:rsidP="004B229A">
            <w:pPr>
              <w:spacing w:after="0" w:line="240" w:lineRule="auto"/>
              <w:contextualSpacing/>
              <w:rPr>
                <w:rFonts w:ascii="Arial" w:hAnsi="Arial" w:cs="Arial"/>
                <w:b/>
                <w:bCs/>
                <w:color w:val="000000"/>
                <w:sz w:val="24"/>
                <w:szCs w:val="24"/>
              </w:rPr>
            </w:pPr>
            <w:r w:rsidRPr="00F35713">
              <w:rPr>
                <w:rFonts w:ascii="Arial" w:hAnsi="Arial" w:cs="Arial"/>
                <w:b/>
                <w:bCs/>
                <w:color w:val="000000"/>
                <w:sz w:val="24"/>
                <w:szCs w:val="24"/>
              </w:rPr>
              <w:t> </w:t>
            </w:r>
          </w:p>
        </w:tc>
        <w:tc>
          <w:tcPr>
            <w:tcW w:w="1649" w:type="dxa"/>
            <w:tcBorders>
              <w:top w:val="nil"/>
              <w:left w:val="nil"/>
              <w:bottom w:val="single" w:sz="4" w:space="0" w:color="auto"/>
              <w:right w:val="single" w:sz="4" w:space="0" w:color="auto"/>
            </w:tcBorders>
            <w:shd w:val="clear" w:color="000000" w:fill="C2D69A"/>
            <w:noWrap/>
            <w:vAlign w:val="center"/>
          </w:tcPr>
          <w:p w:rsidR="009F3EC4" w:rsidRPr="00F35713" w:rsidRDefault="009F3EC4" w:rsidP="004B229A">
            <w:pPr>
              <w:spacing w:after="0" w:line="240" w:lineRule="auto"/>
              <w:contextualSpacing/>
              <w:rPr>
                <w:rFonts w:ascii="Arial" w:hAnsi="Arial" w:cs="Arial"/>
                <w:b/>
                <w:bCs/>
                <w:color w:val="000000"/>
                <w:sz w:val="24"/>
                <w:szCs w:val="24"/>
              </w:rPr>
            </w:pPr>
            <w:r w:rsidRPr="00F35713">
              <w:rPr>
                <w:rFonts w:ascii="Arial" w:hAnsi="Arial" w:cs="Arial"/>
                <w:b/>
                <w:bCs/>
                <w:color w:val="000000"/>
                <w:sz w:val="24"/>
                <w:szCs w:val="24"/>
              </w:rPr>
              <w:t> </w:t>
            </w:r>
          </w:p>
        </w:tc>
        <w:tc>
          <w:tcPr>
            <w:tcW w:w="1056" w:type="dxa"/>
            <w:tcBorders>
              <w:top w:val="nil"/>
              <w:left w:val="nil"/>
              <w:bottom w:val="single" w:sz="4" w:space="0" w:color="auto"/>
              <w:right w:val="single" w:sz="4" w:space="0" w:color="auto"/>
            </w:tcBorders>
            <w:shd w:val="clear" w:color="000000" w:fill="C2D69A"/>
            <w:noWrap/>
            <w:vAlign w:val="center"/>
          </w:tcPr>
          <w:p w:rsidR="009F3EC4" w:rsidRPr="00F35713" w:rsidRDefault="009F3EC4" w:rsidP="004B229A">
            <w:pPr>
              <w:spacing w:after="0" w:line="240" w:lineRule="auto"/>
              <w:contextualSpacing/>
              <w:jc w:val="right"/>
              <w:rPr>
                <w:rFonts w:ascii="Arial" w:hAnsi="Arial" w:cs="Arial"/>
                <w:b/>
                <w:bCs/>
                <w:color w:val="000000"/>
                <w:sz w:val="24"/>
                <w:szCs w:val="24"/>
              </w:rPr>
            </w:pPr>
            <w:r w:rsidRPr="00F35713">
              <w:rPr>
                <w:rFonts w:ascii="Arial" w:hAnsi="Arial" w:cs="Arial"/>
                <w:b/>
                <w:bCs/>
                <w:color w:val="000000"/>
                <w:sz w:val="24"/>
                <w:szCs w:val="24"/>
              </w:rPr>
              <w:t>3.511,37</w:t>
            </w:r>
          </w:p>
        </w:tc>
        <w:tc>
          <w:tcPr>
            <w:tcW w:w="1070" w:type="dxa"/>
            <w:tcBorders>
              <w:top w:val="nil"/>
              <w:left w:val="nil"/>
              <w:bottom w:val="single" w:sz="4" w:space="0" w:color="auto"/>
              <w:right w:val="single" w:sz="4" w:space="0" w:color="auto"/>
            </w:tcBorders>
            <w:shd w:val="clear" w:color="000000" w:fill="C2D69A"/>
            <w:noWrap/>
            <w:vAlign w:val="center"/>
          </w:tcPr>
          <w:p w:rsidR="009F3EC4" w:rsidRPr="00F35713" w:rsidRDefault="009F3EC4" w:rsidP="004B229A">
            <w:pPr>
              <w:spacing w:after="0" w:line="240" w:lineRule="auto"/>
              <w:contextualSpacing/>
              <w:jc w:val="center"/>
              <w:rPr>
                <w:rFonts w:ascii="Arial" w:hAnsi="Arial" w:cs="Arial"/>
                <w:b/>
                <w:bCs/>
                <w:color w:val="000000"/>
                <w:sz w:val="24"/>
                <w:szCs w:val="24"/>
              </w:rPr>
            </w:pPr>
            <w:r w:rsidRPr="00F35713">
              <w:rPr>
                <w:rFonts w:ascii="Arial" w:hAnsi="Arial" w:cs="Arial"/>
                <w:b/>
                <w:bCs/>
                <w:color w:val="000000"/>
                <w:sz w:val="24"/>
                <w:szCs w:val="24"/>
              </w:rPr>
              <w:t>100%</w:t>
            </w:r>
          </w:p>
        </w:tc>
      </w:tr>
    </w:tbl>
    <w:p w:rsidR="009F3EC4" w:rsidRPr="00F35713" w:rsidRDefault="009F3EC4" w:rsidP="008B51F9">
      <w:pPr>
        <w:spacing w:after="0" w:line="360" w:lineRule="auto"/>
        <w:jc w:val="center"/>
        <w:rPr>
          <w:rFonts w:ascii="Arial" w:hAnsi="Arial" w:cs="Arial"/>
          <w:color w:val="000000"/>
          <w:sz w:val="24"/>
          <w:szCs w:val="24"/>
        </w:rPr>
      </w:pPr>
      <w:r w:rsidRPr="00F35713">
        <w:rPr>
          <w:rFonts w:ascii="Arial" w:hAnsi="Arial" w:cs="Arial"/>
          <w:color w:val="000000"/>
          <w:sz w:val="24"/>
          <w:szCs w:val="24"/>
        </w:rPr>
        <w:t>Fuente: Universidad Distrital Convenio 017 de 2009</w:t>
      </w:r>
    </w:p>
    <w:p w:rsidR="009F3EC4" w:rsidRPr="00F35713" w:rsidRDefault="009F3EC4" w:rsidP="008B51F9">
      <w:pPr>
        <w:pStyle w:val="Ttulo2"/>
        <w:spacing w:before="0" w:line="360" w:lineRule="auto"/>
        <w:rPr>
          <w:rFonts w:ascii="Arial" w:hAnsi="Arial" w:cs="Arial"/>
          <w:color w:val="000000"/>
          <w:sz w:val="24"/>
          <w:szCs w:val="24"/>
        </w:rPr>
      </w:pPr>
      <w:bookmarkStart w:id="49" w:name="_Toc372115183"/>
      <w:r w:rsidRPr="00F35713">
        <w:rPr>
          <w:rFonts w:ascii="Arial" w:hAnsi="Arial" w:cs="Arial"/>
          <w:color w:val="000000"/>
          <w:sz w:val="24"/>
          <w:szCs w:val="24"/>
        </w:rPr>
        <w:t>FACTORES FISICO BIOTICOS</w:t>
      </w:r>
      <w:bookmarkEnd w:id="49"/>
      <w:r w:rsidRPr="00F35713">
        <w:rPr>
          <w:rFonts w:ascii="Arial" w:hAnsi="Arial" w:cs="Arial"/>
          <w:color w:val="000000"/>
          <w:sz w:val="24"/>
          <w:szCs w:val="24"/>
        </w:rPr>
        <w:t xml:space="preserve"> </w:t>
      </w:r>
    </w:p>
    <w:p w:rsidR="009F3EC4" w:rsidRPr="00F35713" w:rsidRDefault="009F3EC4" w:rsidP="008B51F9">
      <w:pPr>
        <w:pStyle w:val="Prrafodelista"/>
        <w:spacing w:after="0" w:line="360" w:lineRule="auto"/>
        <w:rPr>
          <w:rFonts w:ascii="Arial" w:hAnsi="Arial" w:cs="Arial"/>
          <w:color w:val="000000"/>
          <w:sz w:val="24"/>
          <w:szCs w:val="24"/>
        </w:rPr>
      </w:pPr>
    </w:p>
    <w:p w:rsidR="009F3EC4" w:rsidRPr="00F35713" w:rsidRDefault="009F3EC4" w:rsidP="00875776">
      <w:pPr>
        <w:pStyle w:val="Ttulo3"/>
        <w:spacing w:before="0" w:line="360" w:lineRule="auto"/>
        <w:rPr>
          <w:rFonts w:ascii="Arial" w:hAnsi="Arial" w:cs="Arial"/>
          <w:color w:val="000000"/>
          <w:szCs w:val="24"/>
        </w:rPr>
      </w:pPr>
      <w:bookmarkStart w:id="50" w:name="_Toc372115184"/>
      <w:r w:rsidRPr="00F35713">
        <w:rPr>
          <w:rFonts w:ascii="Arial" w:hAnsi="Arial" w:cs="Arial"/>
          <w:color w:val="000000"/>
          <w:szCs w:val="24"/>
        </w:rPr>
        <w:t>3.5.1. Suelos</w:t>
      </w:r>
      <w:bookmarkEnd w:id="50"/>
    </w:p>
    <w:p w:rsidR="009F3EC4" w:rsidRPr="00F35713" w:rsidRDefault="009F3EC4" w:rsidP="00EA4CCC">
      <w:pPr>
        <w:jc w:val="both"/>
        <w:rPr>
          <w:rFonts w:ascii="Arial" w:hAnsi="Arial" w:cs="Arial"/>
          <w:color w:val="000000"/>
          <w:sz w:val="24"/>
          <w:szCs w:val="24"/>
        </w:rPr>
      </w:pPr>
      <w:r w:rsidRPr="00F35713">
        <w:rPr>
          <w:rFonts w:ascii="Arial" w:hAnsi="Arial" w:cs="Arial"/>
          <w:color w:val="000000"/>
          <w:sz w:val="24"/>
          <w:szCs w:val="24"/>
        </w:rPr>
        <w:t>El uso del suelo urbano presenta seis áreas de actividad: residencial (43,05%), área urbana integral (17,5%), dotacional (15,45%), suelo protegido (13,9%), minera (6,9%), e industrial (3,2%). El espacio público equivale al 19,87%, presenta cerca de 295 parques que ocupan un área de 122 Ha, es decir  2,17 m</w:t>
      </w:r>
      <w:r w:rsidRPr="00F35713">
        <w:rPr>
          <w:rFonts w:ascii="Arial" w:hAnsi="Arial" w:cs="Arial"/>
          <w:color w:val="000000"/>
          <w:sz w:val="24"/>
          <w:szCs w:val="24"/>
          <w:vertAlign w:val="superscript"/>
        </w:rPr>
        <w:t xml:space="preserve">2 </w:t>
      </w:r>
      <w:r w:rsidRPr="00F35713">
        <w:rPr>
          <w:rFonts w:ascii="Arial" w:hAnsi="Arial" w:cs="Arial"/>
          <w:color w:val="000000"/>
          <w:sz w:val="24"/>
          <w:szCs w:val="24"/>
        </w:rPr>
        <w:t xml:space="preserve">de parque y zona verde por habitante; el sistema vial está compuesto por cuatro mallas, siendo las principales vías: La Avenida Boyacá, La Avenida Jorge Gaitán Cortes y la carretera a Mochuelo </w:t>
      </w:r>
      <w:r w:rsidRPr="00F35713">
        <w:rPr>
          <w:rStyle w:val="Refdenotaalpie"/>
          <w:rFonts w:ascii="Arial" w:hAnsi="Arial" w:cs="Arial"/>
          <w:color w:val="000000"/>
          <w:sz w:val="24"/>
          <w:szCs w:val="24"/>
        </w:rPr>
        <w:footnoteReference w:id="2"/>
      </w:r>
      <w:r w:rsidRPr="00F35713">
        <w:rPr>
          <w:rFonts w:ascii="Arial" w:hAnsi="Arial" w:cs="Arial"/>
          <w:color w:val="000000"/>
          <w:sz w:val="24"/>
          <w:szCs w:val="24"/>
        </w:rPr>
        <w:t>.</w:t>
      </w:r>
    </w:p>
    <w:p w:rsidR="009F3EC4" w:rsidRPr="00F35713" w:rsidRDefault="009F3EC4" w:rsidP="00EA4CCC">
      <w:pPr>
        <w:jc w:val="both"/>
        <w:rPr>
          <w:rFonts w:ascii="Arial" w:hAnsi="Arial" w:cs="Arial"/>
          <w:color w:val="000000"/>
          <w:sz w:val="24"/>
          <w:szCs w:val="24"/>
        </w:rPr>
      </w:pPr>
      <w:r w:rsidRPr="00F35713">
        <w:rPr>
          <w:rFonts w:ascii="Arial" w:hAnsi="Arial" w:cs="Arial"/>
          <w:color w:val="000000"/>
          <w:sz w:val="24"/>
          <w:szCs w:val="24"/>
        </w:rPr>
        <w:t>El suelo Rural se clasifica según su uso en áreas para la producción sostenible: a) alta capacidad que corresponde al 23,71% es decir cerca de 2.278 Ha, b) alta fragilidad que se expande en el 19.70% aproximadamente 1,892 Ha y c) manejo especial 2,68% o 9,98 Ha. Se halla el Parque Minero Industrial Mochuelo con 1.656,6 Ha (17,24%) y el restante áreas protegidas 37%</w:t>
      </w:r>
      <w:r w:rsidRPr="00F35713">
        <w:rPr>
          <w:rStyle w:val="Refdenotaalpie"/>
          <w:rFonts w:ascii="Arial" w:hAnsi="Arial" w:cs="Arial"/>
          <w:color w:val="000000"/>
          <w:sz w:val="24"/>
          <w:szCs w:val="24"/>
        </w:rPr>
        <w:footnoteReference w:id="3"/>
      </w:r>
      <w:r w:rsidRPr="00F35713">
        <w:rPr>
          <w:rFonts w:ascii="Arial" w:hAnsi="Arial" w:cs="Arial"/>
          <w:color w:val="000000"/>
          <w:sz w:val="24"/>
          <w:szCs w:val="24"/>
        </w:rPr>
        <w:t>.</w:t>
      </w:r>
    </w:p>
    <w:p w:rsidR="009F3EC4" w:rsidRPr="00F35713" w:rsidRDefault="009F3EC4" w:rsidP="0062738C">
      <w:pPr>
        <w:pStyle w:val="Ttulo4"/>
        <w:rPr>
          <w:rFonts w:ascii="Arial" w:hAnsi="Arial" w:cs="Arial"/>
          <w:color w:val="000000"/>
          <w:sz w:val="24"/>
          <w:szCs w:val="24"/>
        </w:rPr>
      </w:pPr>
      <w:bookmarkStart w:id="51" w:name="_Toc372115185"/>
      <w:r w:rsidRPr="00F35713">
        <w:rPr>
          <w:rStyle w:val="Ttulo4Car"/>
          <w:rFonts w:ascii="Arial" w:hAnsi="Arial" w:cs="Arial"/>
          <w:b/>
          <w:bCs/>
          <w:iCs/>
          <w:color w:val="000000"/>
          <w:sz w:val="24"/>
          <w:szCs w:val="24"/>
        </w:rPr>
        <w:t>3.5.1.1. Mane</w:t>
      </w:r>
      <w:r w:rsidRPr="00F35713">
        <w:rPr>
          <w:rFonts w:ascii="Arial" w:hAnsi="Arial" w:cs="Arial"/>
          <w:color w:val="000000"/>
          <w:sz w:val="24"/>
          <w:szCs w:val="24"/>
        </w:rPr>
        <w:t>jo residuos sólidos</w:t>
      </w:r>
      <w:bookmarkEnd w:id="51"/>
      <w:r w:rsidRPr="00F35713">
        <w:rPr>
          <w:rFonts w:ascii="Arial" w:hAnsi="Arial" w:cs="Arial"/>
          <w:color w:val="000000"/>
          <w:sz w:val="24"/>
          <w:szCs w:val="24"/>
        </w:rPr>
        <w:t xml:space="preserve"> </w:t>
      </w:r>
    </w:p>
    <w:p w:rsidR="009F3EC4" w:rsidRPr="00F35713" w:rsidRDefault="009F3EC4" w:rsidP="00063C93">
      <w:pPr>
        <w:rPr>
          <w:rFonts w:ascii="Arial" w:hAnsi="Arial" w:cs="Arial"/>
          <w:color w:val="000000"/>
          <w:sz w:val="24"/>
          <w:szCs w:val="24"/>
        </w:rPr>
      </w:pPr>
    </w:p>
    <w:p w:rsidR="009F3EC4" w:rsidRPr="00F35713" w:rsidRDefault="009F3EC4" w:rsidP="00063C93">
      <w:pPr>
        <w:jc w:val="both"/>
        <w:rPr>
          <w:rFonts w:ascii="Arial" w:hAnsi="Arial" w:cs="Arial"/>
          <w:color w:val="000000"/>
          <w:sz w:val="24"/>
          <w:szCs w:val="24"/>
        </w:rPr>
      </w:pPr>
      <w:r w:rsidRPr="00F35713">
        <w:rPr>
          <w:rFonts w:ascii="Arial" w:hAnsi="Arial" w:cs="Arial"/>
          <w:color w:val="000000"/>
          <w:sz w:val="24"/>
          <w:szCs w:val="24"/>
        </w:rPr>
        <w:t xml:space="preserve">El inadecuado manejo de los residuos sólidos es sin duda una de las mayores problemáticas ambientales que presenta la Localidad de Ciudad Bolívar, los puntos críticos se hayan principalmente en los espacios públicos, rondas de quebradas y alcantarillas. A continuación la espacialización de las causas de los focos de infección por manejo inadecuado de residuos (ver </w:t>
      </w:r>
      <w:r w:rsidR="00B112C3">
        <w:fldChar w:fldCharType="begin"/>
      </w:r>
      <w:r w:rsidR="00B112C3">
        <w:instrText xml:space="preserve"> REF _Ref343253018 \h  \* MERGEFORMAT </w:instrText>
      </w:r>
      <w:r w:rsidR="00B112C3">
        <w:fldChar w:fldCharType="separate"/>
      </w:r>
      <w:r w:rsidRPr="00F35713">
        <w:rPr>
          <w:rFonts w:ascii="Arial" w:hAnsi="Arial" w:cs="Arial"/>
          <w:color w:val="000000"/>
          <w:sz w:val="24"/>
          <w:szCs w:val="24"/>
        </w:rPr>
        <w:t>Tabla 4</w:t>
      </w:r>
      <w:r w:rsidR="00B112C3">
        <w:fldChar w:fldCharType="end"/>
      </w:r>
      <w:r w:rsidRPr="00F35713">
        <w:rPr>
          <w:rFonts w:ascii="Arial" w:hAnsi="Arial" w:cs="Arial"/>
          <w:color w:val="000000"/>
          <w:sz w:val="24"/>
          <w:szCs w:val="24"/>
        </w:rPr>
        <w:t xml:space="preserve"> y </w:t>
      </w:r>
      <w:r w:rsidR="00B112C3">
        <w:fldChar w:fldCharType="begin"/>
      </w:r>
      <w:r w:rsidR="00B112C3">
        <w:instrText xml:space="preserve"> REF _Ref343253306 \h  \* MERGEFORMAT </w:instrText>
      </w:r>
      <w:r w:rsidR="00B112C3">
        <w:fldChar w:fldCharType="separate"/>
      </w:r>
      <w:r w:rsidRPr="00F35713">
        <w:rPr>
          <w:rFonts w:ascii="Arial" w:hAnsi="Arial" w:cs="Arial"/>
          <w:color w:val="000000"/>
          <w:sz w:val="24"/>
          <w:szCs w:val="24"/>
        </w:rPr>
        <w:t>Mapa 4</w:t>
      </w:r>
      <w:r w:rsidR="00B112C3">
        <w:fldChar w:fldCharType="end"/>
      </w:r>
      <w:r w:rsidRPr="00F35713">
        <w:rPr>
          <w:rFonts w:ascii="Arial" w:hAnsi="Arial" w:cs="Arial"/>
          <w:color w:val="000000"/>
          <w:sz w:val="24"/>
          <w:szCs w:val="24"/>
        </w:rPr>
        <w:t>).</w:t>
      </w:r>
    </w:p>
    <w:p w:rsidR="009F3EC4" w:rsidRPr="00F35713" w:rsidRDefault="009F3EC4" w:rsidP="00BB0285">
      <w:pPr>
        <w:pStyle w:val="Descripcin"/>
        <w:jc w:val="center"/>
        <w:rPr>
          <w:rFonts w:ascii="Arial" w:hAnsi="Arial" w:cs="Arial"/>
          <w:color w:val="000000"/>
          <w:sz w:val="24"/>
          <w:szCs w:val="24"/>
        </w:rPr>
      </w:pPr>
      <w:bookmarkStart w:id="52" w:name="_Ref343253018"/>
      <w:bookmarkStart w:id="53" w:name="_Toc343221094"/>
      <w:bookmarkStart w:id="54" w:name="_Toc343253462"/>
      <w:r w:rsidRPr="00F35713">
        <w:rPr>
          <w:rFonts w:ascii="Arial" w:hAnsi="Arial" w:cs="Arial"/>
          <w:color w:val="000000"/>
          <w:sz w:val="24"/>
          <w:szCs w:val="24"/>
        </w:rPr>
        <w:t xml:space="preserve">Tabla </w:t>
      </w:r>
      <w:r w:rsidR="000E041B" w:rsidRPr="00F35713">
        <w:rPr>
          <w:rFonts w:ascii="Arial" w:hAnsi="Arial" w:cs="Arial"/>
          <w:color w:val="000000"/>
          <w:sz w:val="24"/>
          <w:szCs w:val="24"/>
        </w:rPr>
        <w:fldChar w:fldCharType="begin"/>
      </w:r>
      <w:r w:rsidRPr="00F35713">
        <w:rPr>
          <w:rFonts w:ascii="Arial" w:hAnsi="Arial" w:cs="Arial"/>
          <w:color w:val="000000"/>
          <w:sz w:val="24"/>
          <w:szCs w:val="24"/>
        </w:rPr>
        <w:instrText xml:space="preserve"> SEQ Tabla \* ARABIC </w:instrText>
      </w:r>
      <w:r w:rsidR="000E041B" w:rsidRPr="00F35713">
        <w:rPr>
          <w:rFonts w:ascii="Arial" w:hAnsi="Arial" w:cs="Arial"/>
          <w:color w:val="000000"/>
          <w:sz w:val="24"/>
          <w:szCs w:val="24"/>
        </w:rPr>
        <w:fldChar w:fldCharType="separate"/>
      </w:r>
      <w:r w:rsidRPr="00F35713">
        <w:rPr>
          <w:rFonts w:ascii="Arial" w:hAnsi="Arial" w:cs="Arial"/>
          <w:noProof/>
          <w:color w:val="000000"/>
          <w:sz w:val="24"/>
          <w:szCs w:val="24"/>
        </w:rPr>
        <w:t>4</w:t>
      </w:r>
      <w:r w:rsidR="000E041B" w:rsidRPr="00F35713">
        <w:rPr>
          <w:rFonts w:ascii="Arial" w:hAnsi="Arial" w:cs="Arial"/>
          <w:color w:val="000000"/>
          <w:sz w:val="24"/>
          <w:szCs w:val="24"/>
        </w:rPr>
        <w:fldChar w:fldCharType="end"/>
      </w:r>
      <w:bookmarkEnd w:id="52"/>
      <w:r w:rsidRPr="00F35713">
        <w:rPr>
          <w:rFonts w:ascii="Arial" w:hAnsi="Arial" w:cs="Arial"/>
          <w:color w:val="000000"/>
          <w:sz w:val="24"/>
          <w:szCs w:val="24"/>
        </w:rPr>
        <w:t>.</w:t>
      </w:r>
      <w:bookmarkEnd w:id="53"/>
      <w:r w:rsidRPr="00F35713">
        <w:rPr>
          <w:rFonts w:ascii="Arial" w:hAnsi="Arial" w:cs="Arial"/>
          <w:color w:val="000000"/>
          <w:sz w:val="24"/>
          <w:szCs w:val="24"/>
        </w:rPr>
        <w:t xml:space="preserve">  Puntos críticos manejo inadecuado de  residuos sólidos</w:t>
      </w:r>
      <w:bookmarkEnd w:id="54"/>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4503"/>
        <w:gridCol w:w="4551"/>
      </w:tblGrid>
      <w:tr w:rsidR="009F3EC4" w:rsidRPr="00F35713" w:rsidTr="0082576B">
        <w:tc>
          <w:tcPr>
            <w:tcW w:w="4503" w:type="dxa"/>
          </w:tcPr>
          <w:p w:rsidR="009F3EC4" w:rsidRPr="00F35713" w:rsidRDefault="00C94E91" w:rsidP="0082576B">
            <w:pPr>
              <w:spacing w:after="0" w:line="240" w:lineRule="auto"/>
              <w:jc w:val="center"/>
              <w:rPr>
                <w:rFonts w:ascii="Arial" w:hAnsi="Arial" w:cs="Arial"/>
                <w:color w:val="000000"/>
                <w:sz w:val="24"/>
                <w:szCs w:val="24"/>
              </w:rPr>
            </w:pPr>
            <w:r>
              <w:rPr>
                <w:rFonts w:ascii="Arial" w:hAnsi="Arial" w:cs="Arial"/>
                <w:noProof/>
                <w:color w:val="000000"/>
                <w:sz w:val="24"/>
                <w:szCs w:val="24"/>
                <w:lang w:eastAsia="es-CO"/>
              </w:rPr>
              <w:drawing>
                <wp:inline distT="0" distB="0" distL="0" distR="0">
                  <wp:extent cx="2120047" cy="1995371"/>
                  <wp:effectExtent l="114300" t="114300" r="109220" b="138430"/>
                  <wp:docPr id="32" name="9 Imagen" descr="C:\Documents and Settings\IORTEGAH\Configuración local\Archivos temporales de Internet\Content.Word\IMG01378-20111123-112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9 Imagen" descr="C:\Documents and Settings\IORTEGAH\Configuración local\Archivos temporales de Internet\Content.Word\IMG01378-20111123-1125.jpg"/>
                          <pic:cNvPicPr/>
                        </pic:nvPicPr>
                        <pic:blipFill>
                          <a:blip r:embed="rId18" cstate="print"/>
                          <a:srcRect/>
                          <a:stretch>
                            <a:fillRect/>
                          </a:stretch>
                        </pic:blipFill>
                        <pic:spPr bwMode="auto">
                          <a:xfrm>
                            <a:off x="0" y="0"/>
                            <a:ext cx="2119630" cy="199517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c>
          <w:tcPr>
            <w:tcW w:w="4551" w:type="dxa"/>
            <w:vAlign w:val="center"/>
          </w:tcPr>
          <w:p w:rsidR="009F3EC4" w:rsidRPr="00F35713" w:rsidRDefault="009F3EC4" w:rsidP="0082576B">
            <w:pPr>
              <w:spacing w:after="0" w:line="240" w:lineRule="auto"/>
              <w:jc w:val="both"/>
              <w:rPr>
                <w:rFonts w:ascii="Arial" w:hAnsi="Arial" w:cs="Arial"/>
                <w:noProof/>
                <w:color w:val="000000"/>
                <w:sz w:val="24"/>
                <w:szCs w:val="24"/>
                <w:lang w:eastAsia="es-CO"/>
              </w:rPr>
            </w:pPr>
            <w:r w:rsidRPr="00F35713">
              <w:rPr>
                <w:rFonts w:ascii="Arial" w:hAnsi="Arial" w:cs="Arial"/>
                <w:noProof/>
                <w:color w:val="000000"/>
                <w:sz w:val="24"/>
                <w:szCs w:val="24"/>
                <w:lang w:eastAsia="es-CO"/>
              </w:rPr>
              <w:t>Falta de cultura ciudadana, ya que algunos usuarios sacan los residuos los días que no hay frecuencia de recolección, después de que el carro ha pasado o en sitios no indicados como postes, esquinas, separadores viales, cestas públicas o ronda de ríos.</w:t>
            </w:r>
          </w:p>
          <w:p w:rsidR="009F3EC4" w:rsidRPr="00F35713" w:rsidRDefault="009F3EC4" w:rsidP="0082576B">
            <w:pPr>
              <w:spacing w:after="0" w:line="240" w:lineRule="auto"/>
              <w:jc w:val="both"/>
              <w:rPr>
                <w:rFonts w:ascii="Arial" w:hAnsi="Arial" w:cs="Arial"/>
                <w:noProof/>
                <w:color w:val="000000"/>
                <w:sz w:val="24"/>
                <w:szCs w:val="24"/>
                <w:lang w:eastAsia="es-CO"/>
              </w:rPr>
            </w:pPr>
          </w:p>
          <w:p w:rsidR="009F3EC4" w:rsidRPr="00F35713" w:rsidRDefault="009F3EC4" w:rsidP="0082576B">
            <w:pPr>
              <w:spacing w:after="0" w:line="240" w:lineRule="auto"/>
              <w:jc w:val="both"/>
              <w:rPr>
                <w:rFonts w:ascii="Arial" w:hAnsi="Arial" w:cs="Arial"/>
                <w:noProof/>
                <w:color w:val="000000"/>
                <w:sz w:val="24"/>
                <w:szCs w:val="24"/>
                <w:lang w:eastAsia="es-CO"/>
              </w:rPr>
            </w:pPr>
            <w:r w:rsidRPr="00F35713">
              <w:rPr>
                <w:rFonts w:ascii="Arial" w:hAnsi="Arial" w:cs="Arial"/>
                <w:noProof/>
                <w:color w:val="000000"/>
                <w:sz w:val="24"/>
                <w:szCs w:val="24"/>
                <w:lang w:eastAsia="es-CO"/>
              </w:rPr>
              <w:t>Inadecuada tenencia de las mascotas.</w:t>
            </w:r>
          </w:p>
          <w:p w:rsidR="009F3EC4" w:rsidRPr="00F35713" w:rsidRDefault="009F3EC4" w:rsidP="0082576B">
            <w:pPr>
              <w:spacing w:after="0" w:line="240" w:lineRule="auto"/>
              <w:jc w:val="both"/>
              <w:rPr>
                <w:rFonts w:ascii="Arial" w:hAnsi="Arial" w:cs="Arial"/>
                <w:color w:val="000000"/>
                <w:sz w:val="24"/>
                <w:szCs w:val="24"/>
              </w:rPr>
            </w:pPr>
          </w:p>
        </w:tc>
      </w:tr>
      <w:tr w:rsidR="009F3EC4" w:rsidRPr="00F35713" w:rsidTr="0082576B">
        <w:tc>
          <w:tcPr>
            <w:tcW w:w="4503" w:type="dxa"/>
          </w:tcPr>
          <w:p w:rsidR="009F3EC4" w:rsidRPr="00F35713" w:rsidRDefault="00C94E91" w:rsidP="0082576B">
            <w:pPr>
              <w:spacing w:after="0" w:line="240" w:lineRule="auto"/>
              <w:jc w:val="center"/>
              <w:rPr>
                <w:rFonts w:ascii="Arial" w:hAnsi="Arial" w:cs="Arial"/>
                <w:color w:val="000000"/>
                <w:sz w:val="24"/>
                <w:szCs w:val="24"/>
              </w:rPr>
            </w:pPr>
            <w:r>
              <w:rPr>
                <w:rFonts w:ascii="Arial" w:hAnsi="Arial" w:cs="Arial"/>
                <w:noProof/>
                <w:color w:val="000000"/>
                <w:sz w:val="24"/>
                <w:szCs w:val="24"/>
                <w:lang w:eastAsia="es-CO"/>
              </w:rPr>
              <w:drawing>
                <wp:inline distT="0" distB="0" distL="0" distR="0">
                  <wp:extent cx="2503959" cy="1777534"/>
                  <wp:effectExtent l="114300" t="114300" r="144145" b="146685"/>
                  <wp:docPr id="31" name="Imagen 5" descr="C:\Documents and Settings\IORTEGAH\Configuración local\Archivos temporales de Internet\Content.Word\IMG02075-20120125-153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9 Imagen" descr="C:\Documents and Settings\IORTEGAH\Configuración local\Archivos temporales de Internet\Content.Word\IMG02075-20120125-1536.jpg"/>
                          <pic:cNvPicPr/>
                        </pic:nvPicPr>
                        <pic:blipFill>
                          <a:blip r:embed="rId19" cstate="print"/>
                          <a:srcRect/>
                          <a:stretch>
                            <a:fillRect/>
                          </a:stretch>
                        </pic:blipFill>
                        <pic:spPr bwMode="auto">
                          <a:xfrm>
                            <a:off x="0" y="0"/>
                            <a:ext cx="2503805" cy="177736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c>
          <w:tcPr>
            <w:tcW w:w="4551" w:type="dxa"/>
            <w:vAlign w:val="center"/>
          </w:tcPr>
          <w:p w:rsidR="009F3EC4" w:rsidRPr="00F35713" w:rsidRDefault="00C94E91" w:rsidP="0082576B">
            <w:pPr>
              <w:spacing w:after="0" w:line="240" w:lineRule="auto"/>
              <w:jc w:val="center"/>
              <w:rPr>
                <w:rFonts w:ascii="Arial" w:hAnsi="Arial" w:cs="Arial"/>
                <w:color w:val="000000"/>
                <w:sz w:val="24"/>
                <w:szCs w:val="24"/>
              </w:rPr>
            </w:pPr>
            <w:r>
              <w:rPr>
                <w:rFonts w:ascii="Arial" w:hAnsi="Arial" w:cs="Arial"/>
                <w:noProof/>
                <w:color w:val="000000"/>
                <w:sz w:val="24"/>
                <w:szCs w:val="24"/>
                <w:lang w:eastAsia="es-CO"/>
              </w:rPr>
              <w:drawing>
                <wp:inline distT="0" distB="0" distL="0" distR="0">
                  <wp:extent cx="2562549" cy="1777534"/>
                  <wp:effectExtent l="114300" t="114300" r="142875" b="146685"/>
                  <wp:docPr id="6" name="13 Imagen" descr="C:\Documents and Settings\IORTEGAH\Configuración local\Archivos temporales de Internet\Content.Word\IMG01133-20111031-083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13 Imagen" descr="C:\Documents and Settings\IORTEGAH\Configuración local\Archivos temporales de Internet\Content.Word\IMG01133-20111031-0839.jpg"/>
                          <pic:cNvPicPr/>
                        </pic:nvPicPr>
                        <pic:blipFill>
                          <a:blip r:embed="rId20" cstate="print"/>
                          <a:srcRect/>
                          <a:stretch>
                            <a:fillRect/>
                          </a:stretch>
                        </pic:blipFill>
                        <pic:spPr bwMode="auto">
                          <a:xfrm>
                            <a:off x="0" y="0"/>
                            <a:ext cx="2562225" cy="177736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r>
      <w:tr w:rsidR="009F3EC4" w:rsidRPr="00F35713" w:rsidTr="0082576B">
        <w:tc>
          <w:tcPr>
            <w:tcW w:w="4503" w:type="dxa"/>
          </w:tcPr>
          <w:p w:rsidR="009F3EC4" w:rsidRPr="00F35713" w:rsidRDefault="009F3EC4" w:rsidP="0082576B">
            <w:pPr>
              <w:spacing w:after="0" w:line="240" w:lineRule="auto"/>
              <w:jc w:val="both"/>
              <w:rPr>
                <w:rFonts w:ascii="Arial" w:hAnsi="Arial" w:cs="Arial"/>
                <w:noProof/>
                <w:color w:val="000000"/>
                <w:sz w:val="24"/>
                <w:szCs w:val="24"/>
                <w:lang w:eastAsia="es-CO"/>
              </w:rPr>
            </w:pPr>
            <w:r w:rsidRPr="00F35713">
              <w:rPr>
                <w:rFonts w:ascii="Arial" w:hAnsi="Arial" w:cs="Arial"/>
                <w:noProof/>
                <w:color w:val="000000"/>
                <w:sz w:val="24"/>
                <w:szCs w:val="24"/>
                <w:lang w:eastAsia="es-CO"/>
              </w:rPr>
              <w:t>Inadecuado uso de las cestas públicas</w:t>
            </w:r>
          </w:p>
        </w:tc>
        <w:tc>
          <w:tcPr>
            <w:tcW w:w="4551" w:type="dxa"/>
            <w:vAlign w:val="center"/>
          </w:tcPr>
          <w:p w:rsidR="009F3EC4" w:rsidRPr="00F35713" w:rsidRDefault="009F3EC4" w:rsidP="0082576B">
            <w:pPr>
              <w:spacing w:after="0" w:line="240" w:lineRule="auto"/>
              <w:jc w:val="center"/>
              <w:rPr>
                <w:rFonts w:ascii="Arial" w:hAnsi="Arial" w:cs="Arial"/>
                <w:noProof/>
                <w:color w:val="000000"/>
                <w:sz w:val="24"/>
                <w:szCs w:val="24"/>
                <w:lang w:eastAsia="es-CO"/>
              </w:rPr>
            </w:pPr>
            <w:r w:rsidRPr="00F35713">
              <w:rPr>
                <w:rFonts w:ascii="Arial" w:hAnsi="Arial" w:cs="Arial"/>
                <w:noProof/>
                <w:color w:val="000000"/>
                <w:sz w:val="24"/>
                <w:szCs w:val="24"/>
                <w:lang w:eastAsia="es-CO"/>
              </w:rPr>
              <w:t>Recicladores y habitante de calle</w:t>
            </w:r>
          </w:p>
          <w:p w:rsidR="009F3EC4" w:rsidRPr="00F35713" w:rsidRDefault="009F3EC4" w:rsidP="0082576B">
            <w:pPr>
              <w:spacing w:after="0" w:line="240" w:lineRule="auto"/>
              <w:jc w:val="both"/>
              <w:rPr>
                <w:rFonts w:ascii="Arial" w:hAnsi="Arial" w:cs="Arial"/>
                <w:noProof/>
                <w:color w:val="000000"/>
                <w:sz w:val="24"/>
                <w:szCs w:val="24"/>
                <w:lang w:eastAsia="es-CO"/>
              </w:rPr>
            </w:pPr>
          </w:p>
        </w:tc>
      </w:tr>
      <w:tr w:rsidR="009F3EC4" w:rsidRPr="00F35713" w:rsidTr="0082576B">
        <w:tc>
          <w:tcPr>
            <w:tcW w:w="4503" w:type="dxa"/>
          </w:tcPr>
          <w:p w:rsidR="009F3EC4" w:rsidRPr="00F35713" w:rsidRDefault="00C94E91" w:rsidP="0082576B">
            <w:pPr>
              <w:spacing w:after="0" w:line="240" w:lineRule="auto"/>
              <w:jc w:val="center"/>
              <w:rPr>
                <w:rFonts w:ascii="Arial" w:hAnsi="Arial" w:cs="Arial"/>
                <w:color w:val="000000"/>
                <w:sz w:val="24"/>
                <w:szCs w:val="24"/>
              </w:rPr>
            </w:pPr>
            <w:r>
              <w:rPr>
                <w:rFonts w:ascii="Arial" w:hAnsi="Arial" w:cs="Arial"/>
                <w:noProof/>
                <w:color w:val="000000"/>
                <w:sz w:val="24"/>
                <w:szCs w:val="24"/>
                <w:lang w:eastAsia="es-CO"/>
              </w:rPr>
              <w:drawing>
                <wp:inline distT="0" distB="0" distL="0" distR="0">
                  <wp:extent cx="2537012" cy="1777534"/>
                  <wp:effectExtent l="114300" t="114300" r="149225" b="146685"/>
                  <wp:docPr id="7" name="Imagen 7" descr="C:\Documents and Settings\IORTEGAH\Configuración local\Archivos temporales de Internet\Content.Word\IMG02069-20120125-123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13 Imagen" descr="C:\Documents and Settings\IORTEGAH\Configuración local\Archivos temporales de Internet\Content.Word\IMG02069-20120125-1236.jpg"/>
                          <pic:cNvPicPr/>
                        </pic:nvPicPr>
                        <pic:blipFill>
                          <a:blip r:embed="rId21" cstate="print"/>
                          <a:srcRect/>
                          <a:stretch>
                            <a:fillRect/>
                          </a:stretch>
                        </pic:blipFill>
                        <pic:spPr bwMode="auto">
                          <a:xfrm>
                            <a:off x="0" y="0"/>
                            <a:ext cx="2536825" cy="177736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c>
          <w:tcPr>
            <w:tcW w:w="4551" w:type="dxa"/>
            <w:vAlign w:val="center"/>
          </w:tcPr>
          <w:p w:rsidR="009F3EC4" w:rsidRPr="00F35713" w:rsidRDefault="00C94E91" w:rsidP="0082576B">
            <w:pPr>
              <w:spacing w:after="0" w:line="240" w:lineRule="auto"/>
              <w:jc w:val="center"/>
              <w:rPr>
                <w:rFonts w:ascii="Arial" w:hAnsi="Arial" w:cs="Arial"/>
                <w:color w:val="000000"/>
                <w:sz w:val="24"/>
                <w:szCs w:val="24"/>
              </w:rPr>
            </w:pPr>
            <w:r>
              <w:rPr>
                <w:rFonts w:ascii="Arial" w:hAnsi="Arial" w:cs="Arial"/>
                <w:noProof/>
                <w:color w:val="000000"/>
                <w:sz w:val="24"/>
                <w:szCs w:val="24"/>
                <w:lang w:eastAsia="es-CO"/>
              </w:rPr>
              <w:drawing>
                <wp:inline distT="0" distB="0" distL="0" distR="0">
                  <wp:extent cx="2330029" cy="1777534"/>
                  <wp:effectExtent l="133350" t="114300" r="108585" b="146685"/>
                  <wp:docPr id="8" name="8 Imagen" descr="C:\Documents and Settings\IORTEGAH\Configuración local\Archivos temporales de Internet\Content.Word\IMG00967-20111013-112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8 Imagen" descr="C:\Documents and Settings\IORTEGAH\Configuración local\Archivos temporales de Internet\Content.Word\IMG00967-20111013-1129.jpg"/>
                          <pic:cNvPicPr/>
                        </pic:nvPicPr>
                        <pic:blipFill>
                          <a:blip r:embed="rId22" cstate="print"/>
                          <a:srcRect/>
                          <a:stretch>
                            <a:fillRect/>
                          </a:stretch>
                        </pic:blipFill>
                        <pic:spPr bwMode="auto">
                          <a:xfrm>
                            <a:off x="0" y="0"/>
                            <a:ext cx="2329815" cy="177736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r>
      <w:tr w:rsidR="009F3EC4" w:rsidRPr="00F35713" w:rsidTr="0082576B">
        <w:trPr>
          <w:trHeight w:val="1243"/>
        </w:trPr>
        <w:tc>
          <w:tcPr>
            <w:tcW w:w="4503" w:type="dxa"/>
          </w:tcPr>
          <w:p w:rsidR="009F3EC4" w:rsidRPr="00F35713" w:rsidRDefault="009F3EC4" w:rsidP="0082576B">
            <w:pPr>
              <w:jc w:val="both"/>
              <w:rPr>
                <w:rFonts w:ascii="Arial" w:hAnsi="Arial" w:cs="Arial"/>
                <w:color w:val="000000"/>
                <w:sz w:val="24"/>
                <w:szCs w:val="24"/>
              </w:rPr>
            </w:pPr>
            <w:r w:rsidRPr="00F35713">
              <w:rPr>
                <w:rFonts w:ascii="Arial" w:hAnsi="Arial" w:cs="Arial"/>
                <w:noProof/>
                <w:color w:val="000000"/>
                <w:sz w:val="24"/>
                <w:szCs w:val="24"/>
                <w:lang w:eastAsia="es-CO"/>
              </w:rPr>
              <w:t>Arrojo clandestino de escombros por parte de carreteros o volquetas. Los usuarios entregan escombros a los carreteros y no solicitan el servicio.</w:t>
            </w:r>
          </w:p>
        </w:tc>
        <w:tc>
          <w:tcPr>
            <w:tcW w:w="4551" w:type="dxa"/>
          </w:tcPr>
          <w:p w:rsidR="009F3EC4" w:rsidRPr="00F35713" w:rsidRDefault="009F3EC4" w:rsidP="0082576B">
            <w:pPr>
              <w:spacing w:after="0" w:line="240" w:lineRule="auto"/>
              <w:jc w:val="both"/>
              <w:rPr>
                <w:rFonts w:ascii="Arial" w:hAnsi="Arial" w:cs="Arial"/>
                <w:noProof/>
                <w:color w:val="000000"/>
                <w:sz w:val="24"/>
                <w:szCs w:val="24"/>
                <w:lang w:eastAsia="es-CO"/>
              </w:rPr>
            </w:pPr>
            <w:r w:rsidRPr="00F35713">
              <w:rPr>
                <w:rFonts w:ascii="Arial" w:hAnsi="Arial" w:cs="Arial"/>
                <w:noProof/>
                <w:color w:val="000000"/>
                <w:sz w:val="24"/>
                <w:szCs w:val="24"/>
                <w:lang w:eastAsia="es-CO"/>
              </w:rPr>
              <w:t>Arrojo clandestino de escombros y residuos sólidos en las rondas de rio o alcantarillas- Quebrada Zanjón de la estrella. Tierra Linda.</w:t>
            </w:r>
          </w:p>
        </w:tc>
      </w:tr>
      <w:tr w:rsidR="009F3EC4" w:rsidRPr="00F35713" w:rsidTr="0082576B">
        <w:tc>
          <w:tcPr>
            <w:tcW w:w="4503" w:type="dxa"/>
          </w:tcPr>
          <w:p w:rsidR="009F3EC4" w:rsidRPr="00F35713" w:rsidRDefault="00C94E91" w:rsidP="0082576B">
            <w:pPr>
              <w:spacing w:after="0" w:line="240" w:lineRule="auto"/>
              <w:jc w:val="center"/>
              <w:rPr>
                <w:rFonts w:ascii="Arial" w:hAnsi="Arial" w:cs="Arial"/>
                <w:color w:val="000000"/>
                <w:sz w:val="24"/>
                <w:szCs w:val="24"/>
              </w:rPr>
            </w:pPr>
            <w:r>
              <w:rPr>
                <w:rFonts w:ascii="Arial" w:hAnsi="Arial" w:cs="Arial"/>
                <w:noProof/>
                <w:color w:val="000000"/>
                <w:sz w:val="24"/>
                <w:szCs w:val="24"/>
                <w:lang w:eastAsia="es-CO"/>
              </w:rPr>
              <w:drawing>
                <wp:inline distT="0" distB="0" distL="0" distR="0">
                  <wp:extent cx="2263332" cy="1777534"/>
                  <wp:effectExtent l="133350" t="114300" r="118110" b="146685"/>
                  <wp:docPr id="9" name="Imagen 9" descr="C:\Documents and Settings\IORTEGAH\Configuración local\Archivos temporales de Internet\Content.Word\IMG02728-20120414-104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13 Imagen" descr="C:\Documents and Settings\IORTEGAH\Configuración local\Archivos temporales de Internet\Content.Word\IMG02728-20120414-1041.jpg"/>
                          <pic:cNvPicPr/>
                        </pic:nvPicPr>
                        <pic:blipFill>
                          <a:blip r:embed="rId23" cstate="print"/>
                          <a:srcRect/>
                          <a:stretch>
                            <a:fillRect/>
                          </a:stretch>
                        </pic:blipFill>
                        <pic:spPr bwMode="auto">
                          <a:xfrm>
                            <a:off x="0" y="0"/>
                            <a:ext cx="2263140" cy="177736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c>
          <w:tcPr>
            <w:tcW w:w="4551" w:type="dxa"/>
            <w:vAlign w:val="center"/>
          </w:tcPr>
          <w:p w:rsidR="009F3EC4" w:rsidRPr="00F35713" w:rsidRDefault="00C94E91" w:rsidP="0082576B">
            <w:pPr>
              <w:spacing w:after="0" w:line="240" w:lineRule="auto"/>
              <w:jc w:val="center"/>
              <w:rPr>
                <w:rFonts w:ascii="Arial" w:hAnsi="Arial" w:cs="Arial"/>
                <w:noProof/>
                <w:color w:val="000000"/>
                <w:sz w:val="24"/>
                <w:szCs w:val="24"/>
                <w:lang w:eastAsia="es-CO"/>
              </w:rPr>
            </w:pPr>
            <w:r>
              <w:rPr>
                <w:rFonts w:ascii="Arial" w:hAnsi="Arial" w:cs="Arial"/>
                <w:noProof/>
                <w:color w:val="000000"/>
                <w:sz w:val="24"/>
                <w:szCs w:val="24"/>
                <w:lang w:eastAsia="es-CO"/>
              </w:rPr>
              <w:drawing>
                <wp:inline distT="0" distB="0" distL="0" distR="0">
                  <wp:extent cx="2291011" cy="1777534"/>
                  <wp:effectExtent l="133350" t="114300" r="109855" b="146685"/>
                  <wp:docPr id="10" name="12 Imagen" descr="C:\Documents and Settings\IORTEGAH\Configuración local\Archivos temporales de Internet\Content.Word\IMG02730-20120414-115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 name="12 Imagen" descr="C:\Documents and Settings\IORTEGAH\Configuración local\Archivos temporales de Internet\Content.Word\IMG02730-20120414-1159.jpg"/>
                          <pic:cNvPicPr/>
                        </pic:nvPicPr>
                        <pic:blipFill>
                          <a:blip r:embed="rId24" cstate="print"/>
                          <a:srcRect/>
                          <a:stretch>
                            <a:fillRect/>
                          </a:stretch>
                        </pic:blipFill>
                        <pic:spPr bwMode="auto">
                          <a:xfrm>
                            <a:off x="0" y="0"/>
                            <a:ext cx="2290445" cy="177736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r>
      <w:tr w:rsidR="009F3EC4" w:rsidRPr="00F35713" w:rsidTr="0082576B">
        <w:tc>
          <w:tcPr>
            <w:tcW w:w="9054" w:type="dxa"/>
            <w:gridSpan w:val="2"/>
          </w:tcPr>
          <w:p w:rsidR="009F3EC4" w:rsidRPr="00F35713" w:rsidRDefault="009F3EC4" w:rsidP="0082576B">
            <w:pPr>
              <w:spacing w:after="0" w:line="240" w:lineRule="auto"/>
              <w:jc w:val="center"/>
              <w:rPr>
                <w:rFonts w:ascii="Arial" w:hAnsi="Arial" w:cs="Arial"/>
                <w:noProof/>
                <w:color w:val="000000"/>
                <w:sz w:val="24"/>
                <w:szCs w:val="24"/>
                <w:lang w:eastAsia="es-CO"/>
              </w:rPr>
            </w:pPr>
            <w:r w:rsidRPr="00F35713">
              <w:rPr>
                <w:rFonts w:ascii="Arial" w:hAnsi="Arial" w:cs="Arial"/>
                <w:noProof/>
                <w:color w:val="000000"/>
                <w:sz w:val="24"/>
                <w:szCs w:val="24"/>
                <w:lang w:eastAsia="es-CO"/>
              </w:rPr>
              <w:t>Mantenimiento de alcantarillas</w:t>
            </w:r>
          </w:p>
        </w:tc>
      </w:tr>
    </w:tbl>
    <w:p w:rsidR="009F3EC4" w:rsidRPr="00F35713" w:rsidRDefault="009F3EC4" w:rsidP="00063C93">
      <w:pPr>
        <w:ind w:left="360"/>
        <w:jc w:val="center"/>
        <w:rPr>
          <w:rFonts w:ascii="Arial" w:hAnsi="Arial" w:cs="Arial"/>
          <w:color w:val="000000"/>
          <w:sz w:val="24"/>
          <w:szCs w:val="24"/>
        </w:rPr>
        <w:sectPr w:rsidR="009F3EC4" w:rsidRPr="00F35713" w:rsidSect="00C5698B">
          <w:pgSz w:w="12240" w:h="15840"/>
          <w:pgMar w:top="1417" w:right="1701" w:bottom="1417" w:left="1701" w:header="708" w:footer="708" w:gutter="0"/>
          <w:pgNumType w:start="0"/>
          <w:cols w:space="708"/>
          <w:titlePg/>
          <w:docGrid w:linePitch="360"/>
        </w:sectPr>
      </w:pPr>
      <w:r w:rsidRPr="00F35713">
        <w:rPr>
          <w:rFonts w:ascii="Arial" w:hAnsi="Arial" w:cs="Arial"/>
          <w:color w:val="000000"/>
          <w:sz w:val="24"/>
          <w:szCs w:val="24"/>
        </w:rPr>
        <w:t xml:space="preserve">Fuente: Consorcio de Aseo – Aseo Capital 2012 </w:t>
      </w:r>
    </w:p>
    <w:p w:rsidR="009F3EC4" w:rsidRPr="00F35713" w:rsidRDefault="009F3EC4" w:rsidP="00BB0285">
      <w:pPr>
        <w:pStyle w:val="Descripcin"/>
        <w:jc w:val="center"/>
        <w:rPr>
          <w:rFonts w:ascii="Arial" w:hAnsi="Arial" w:cs="Arial"/>
          <w:color w:val="000000"/>
          <w:sz w:val="24"/>
          <w:szCs w:val="24"/>
        </w:rPr>
      </w:pPr>
      <w:bookmarkStart w:id="55" w:name="_Ref343253306"/>
      <w:bookmarkStart w:id="56" w:name="_Toc343253469"/>
      <w:r w:rsidRPr="00F35713">
        <w:rPr>
          <w:rFonts w:ascii="Arial" w:hAnsi="Arial" w:cs="Arial"/>
          <w:color w:val="000000"/>
          <w:sz w:val="24"/>
          <w:szCs w:val="24"/>
        </w:rPr>
        <w:t xml:space="preserve">Mapa </w:t>
      </w:r>
      <w:r w:rsidR="000E041B" w:rsidRPr="00F35713">
        <w:rPr>
          <w:rFonts w:ascii="Arial" w:hAnsi="Arial" w:cs="Arial"/>
          <w:color w:val="000000"/>
          <w:sz w:val="24"/>
          <w:szCs w:val="24"/>
        </w:rPr>
        <w:fldChar w:fldCharType="begin"/>
      </w:r>
      <w:r w:rsidRPr="00F35713">
        <w:rPr>
          <w:rFonts w:ascii="Arial" w:hAnsi="Arial" w:cs="Arial"/>
          <w:color w:val="000000"/>
          <w:sz w:val="24"/>
          <w:szCs w:val="24"/>
        </w:rPr>
        <w:instrText xml:space="preserve"> SEQ Mapa \* ARABIC </w:instrText>
      </w:r>
      <w:r w:rsidR="000E041B" w:rsidRPr="00F35713">
        <w:rPr>
          <w:rFonts w:ascii="Arial" w:hAnsi="Arial" w:cs="Arial"/>
          <w:color w:val="000000"/>
          <w:sz w:val="24"/>
          <w:szCs w:val="24"/>
        </w:rPr>
        <w:fldChar w:fldCharType="separate"/>
      </w:r>
      <w:r w:rsidRPr="00F35713">
        <w:rPr>
          <w:rFonts w:ascii="Arial" w:hAnsi="Arial" w:cs="Arial"/>
          <w:noProof/>
          <w:color w:val="000000"/>
          <w:sz w:val="24"/>
          <w:szCs w:val="24"/>
        </w:rPr>
        <w:t>4</w:t>
      </w:r>
      <w:r w:rsidR="000E041B" w:rsidRPr="00F35713">
        <w:rPr>
          <w:rFonts w:ascii="Arial" w:hAnsi="Arial" w:cs="Arial"/>
          <w:color w:val="000000"/>
          <w:sz w:val="24"/>
          <w:szCs w:val="24"/>
        </w:rPr>
        <w:fldChar w:fldCharType="end"/>
      </w:r>
      <w:bookmarkEnd w:id="55"/>
      <w:r w:rsidRPr="00F35713">
        <w:rPr>
          <w:rFonts w:ascii="Arial" w:hAnsi="Arial" w:cs="Arial"/>
          <w:color w:val="000000"/>
          <w:sz w:val="24"/>
          <w:szCs w:val="24"/>
        </w:rPr>
        <w:t>. Puntos críticos manejo inadecuado de  residuos sólidos</w:t>
      </w:r>
      <w:bookmarkEnd w:id="56"/>
    </w:p>
    <w:p w:rsidR="009F3EC4" w:rsidRPr="00F35713" w:rsidRDefault="00C94E91" w:rsidP="00BB0285">
      <w:pPr>
        <w:spacing w:line="240" w:lineRule="auto"/>
        <w:jc w:val="center"/>
        <w:rPr>
          <w:rFonts w:ascii="Arial" w:hAnsi="Arial" w:cs="Arial"/>
          <w:color w:val="000000"/>
          <w:sz w:val="24"/>
          <w:szCs w:val="24"/>
        </w:rPr>
      </w:pPr>
      <w:r>
        <w:rPr>
          <w:rFonts w:ascii="Arial" w:hAnsi="Arial" w:cs="Arial"/>
          <w:noProof/>
          <w:color w:val="000000"/>
          <w:sz w:val="24"/>
          <w:szCs w:val="24"/>
          <w:lang w:eastAsia="es-CO"/>
        </w:rPr>
        <w:drawing>
          <wp:inline distT="0" distB="0" distL="0" distR="0">
            <wp:extent cx="7038975" cy="4600575"/>
            <wp:effectExtent l="0" t="0" r="9525" b="9525"/>
            <wp:docPr id="11"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7038975" cy="4600575"/>
                    </a:xfrm>
                    <a:prstGeom prst="rect">
                      <a:avLst/>
                    </a:prstGeom>
                    <a:noFill/>
                    <a:ln>
                      <a:noFill/>
                    </a:ln>
                  </pic:spPr>
                </pic:pic>
              </a:graphicData>
            </a:graphic>
          </wp:inline>
        </w:drawing>
      </w:r>
    </w:p>
    <w:p w:rsidR="009F3EC4" w:rsidRPr="00F35713" w:rsidRDefault="009F3EC4" w:rsidP="00BB0285">
      <w:pPr>
        <w:spacing w:line="240" w:lineRule="auto"/>
        <w:ind w:left="360"/>
        <w:jc w:val="center"/>
        <w:rPr>
          <w:rFonts w:ascii="Arial" w:hAnsi="Arial" w:cs="Arial"/>
          <w:color w:val="000000"/>
          <w:sz w:val="24"/>
          <w:szCs w:val="24"/>
        </w:rPr>
      </w:pPr>
      <w:r w:rsidRPr="00F35713">
        <w:rPr>
          <w:rFonts w:ascii="Arial" w:hAnsi="Arial" w:cs="Arial"/>
          <w:color w:val="000000"/>
          <w:sz w:val="24"/>
          <w:szCs w:val="24"/>
        </w:rPr>
        <w:t xml:space="preserve">Fuente: Consorcio de Aseo – Aseo Capital 2012 </w:t>
      </w:r>
    </w:p>
    <w:p w:rsidR="009F3EC4" w:rsidRPr="00F35713" w:rsidRDefault="009F3EC4" w:rsidP="00BB0285">
      <w:pPr>
        <w:spacing w:line="240" w:lineRule="auto"/>
        <w:ind w:left="360"/>
        <w:jc w:val="center"/>
        <w:rPr>
          <w:rFonts w:ascii="Arial" w:hAnsi="Arial" w:cs="Arial"/>
          <w:noProof/>
          <w:color w:val="000000"/>
          <w:sz w:val="24"/>
          <w:szCs w:val="24"/>
          <w:lang w:eastAsia="es-CO"/>
        </w:rPr>
        <w:sectPr w:rsidR="009F3EC4" w:rsidRPr="00F35713" w:rsidSect="008B202C">
          <w:pgSz w:w="15840" w:h="12240" w:orient="landscape"/>
          <w:pgMar w:top="1701" w:right="1418" w:bottom="1701" w:left="1418" w:header="709" w:footer="709" w:gutter="0"/>
          <w:pgNumType w:start="0"/>
          <w:cols w:space="708"/>
          <w:titlePg/>
          <w:docGrid w:linePitch="360"/>
        </w:sectPr>
      </w:pPr>
    </w:p>
    <w:p w:rsidR="009F3EC4" w:rsidRPr="00F35713" w:rsidRDefault="009F3EC4" w:rsidP="008B51F9">
      <w:pPr>
        <w:pStyle w:val="Ttulo3"/>
        <w:spacing w:before="0" w:line="360" w:lineRule="auto"/>
        <w:rPr>
          <w:rFonts w:ascii="Arial" w:hAnsi="Arial" w:cs="Arial"/>
          <w:color w:val="000000"/>
          <w:szCs w:val="24"/>
        </w:rPr>
      </w:pPr>
      <w:bookmarkStart w:id="57" w:name="_Toc372115186"/>
      <w:r w:rsidRPr="00F35713">
        <w:rPr>
          <w:rFonts w:ascii="Arial" w:hAnsi="Arial" w:cs="Arial"/>
          <w:color w:val="000000"/>
          <w:szCs w:val="24"/>
        </w:rPr>
        <w:t>3.5.2. Atmosfera</w:t>
      </w:r>
      <w:bookmarkEnd w:id="57"/>
    </w:p>
    <w:p w:rsidR="009F3EC4" w:rsidRPr="00F35713" w:rsidRDefault="009F3EC4" w:rsidP="007F7EBB">
      <w:pPr>
        <w:jc w:val="both"/>
        <w:rPr>
          <w:rFonts w:ascii="Arial" w:hAnsi="Arial" w:cs="Arial"/>
          <w:color w:val="000000"/>
          <w:sz w:val="24"/>
          <w:szCs w:val="24"/>
        </w:rPr>
      </w:pPr>
      <w:r w:rsidRPr="00F35713">
        <w:rPr>
          <w:rFonts w:ascii="Arial" w:hAnsi="Arial" w:cs="Arial"/>
          <w:color w:val="000000"/>
          <w:sz w:val="24"/>
          <w:szCs w:val="24"/>
        </w:rPr>
        <w:t>La red de monitoreo de calidad de aire de Bogotá  D.C., [RMCAB], está compuesta por 15 estaciones distribuidas en toda la ciudad se mide teniendo en cuenta la Resolución 601 de abril de 2006 del MAVDT. A continuación se describe la calidad del aire para  la Localidad de Ciudad Bolívar obtenida en las mediciones del año 2011</w:t>
      </w:r>
      <w:r w:rsidRPr="00F35713">
        <w:rPr>
          <w:rStyle w:val="Refdenotaalpie"/>
          <w:rFonts w:ascii="Arial" w:hAnsi="Arial" w:cs="Arial"/>
          <w:color w:val="000000"/>
          <w:sz w:val="24"/>
          <w:szCs w:val="24"/>
        </w:rPr>
        <w:footnoteReference w:id="4"/>
      </w:r>
      <w:r w:rsidRPr="00F35713">
        <w:rPr>
          <w:rFonts w:ascii="Arial" w:hAnsi="Arial" w:cs="Arial"/>
          <w:color w:val="000000"/>
          <w:sz w:val="24"/>
          <w:szCs w:val="24"/>
        </w:rPr>
        <w:t>.</w:t>
      </w:r>
    </w:p>
    <w:p w:rsidR="009F3EC4" w:rsidRPr="00F35713" w:rsidRDefault="009F3EC4" w:rsidP="00B3139D">
      <w:pPr>
        <w:pStyle w:val="Ttulo4"/>
        <w:rPr>
          <w:rFonts w:ascii="Arial" w:hAnsi="Arial" w:cs="Arial"/>
          <w:color w:val="000000"/>
          <w:sz w:val="24"/>
          <w:szCs w:val="24"/>
        </w:rPr>
      </w:pPr>
      <w:bookmarkStart w:id="58" w:name="_Toc372115187"/>
      <w:r w:rsidRPr="00F35713">
        <w:rPr>
          <w:rFonts w:ascii="Arial" w:hAnsi="Arial" w:cs="Arial"/>
          <w:color w:val="000000"/>
          <w:sz w:val="24"/>
          <w:szCs w:val="24"/>
        </w:rPr>
        <w:t>3.5.2.1. Concentración de PM</w:t>
      </w:r>
      <w:r w:rsidRPr="00F35713">
        <w:rPr>
          <w:rFonts w:ascii="Arial" w:hAnsi="Arial" w:cs="Arial"/>
          <w:color w:val="000000"/>
          <w:sz w:val="24"/>
          <w:szCs w:val="24"/>
          <w:vertAlign w:val="subscript"/>
        </w:rPr>
        <w:t>10</w:t>
      </w:r>
      <w:bookmarkEnd w:id="58"/>
    </w:p>
    <w:p w:rsidR="009F3EC4" w:rsidRPr="00F35713" w:rsidRDefault="009F3EC4" w:rsidP="007F7EBB">
      <w:pPr>
        <w:jc w:val="both"/>
        <w:rPr>
          <w:rFonts w:ascii="Arial" w:hAnsi="Arial" w:cs="Arial"/>
          <w:color w:val="000000"/>
          <w:sz w:val="24"/>
          <w:szCs w:val="24"/>
        </w:rPr>
      </w:pPr>
      <w:r w:rsidRPr="00F35713">
        <w:rPr>
          <w:rFonts w:ascii="Arial" w:hAnsi="Arial" w:cs="Arial"/>
          <w:color w:val="000000"/>
          <w:sz w:val="24"/>
          <w:szCs w:val="24"/>
        </w:rPr>
        <w:t>El comportamiento de la concentración de PM</w:t>
      </w:r>
      <w:r w:rsidRPr="00F35713">
        <w:rPr>
          <w:rFonts w:ascii="Arial" w:hAnsi="Arial" w:cs="Arial"/>
          <w:color w:val="000000"/>
          <w:sz w:val="24"/>
          <w:szCs w:val="24"/>
          <w:vertAlign w:val="subscript"/>
        </w:rPr>
        <w:t>10</w:t>
      </w:r>
      <w:r w:rsidRPr="00F35713">
        <w:rPr>
          <w:rFonts w:ascii="Arial" w:hAnsi="Arial" w:cs="Arial"/>
          <w:color w:val="000000"/>
          <w:sz w:val="24"/>
          <w:szCs w:val="24"/>
        </w:rPr>
        <w:t xml:space="preserve"> para la Localidad en el año 2011 presenta niveles mayores a los permitidos, siendo la UPZ Ismael Perdomo la más afectada, dado que se encuentra expuesta al tráfico de la autopista sur y las empresas que allí se localizan (ver </w:t>
      </w:r>
      <w:r w:rsidR="00B112C3">
        <w:fldChar w:fldCharType="begin"/>
      </w:r>
      <w:r w:rsidR="00B112C3">
        <w:instrText xml:space="preserve"> REF _Ref343253125 \h  \* M</w:instrText>
      </w:r>
      <w:r w:rsidR="00B112C3">
        <w:instrText xml:space="preserve">ERGEFORMAT </w:instrText>
      </w:r>
      <w:r w:rsidR="00B112C3">
        <w:fldChar w:fldCharType="separate"/>
      </w:r>
      <w:r w:rsidRPr="00F35713">
        <w:rPr>
          <w:rFonts w:ascii="Arial" w:hAnsi="Arial" w:cs="Arial"/>
          <w:color w:val="000000"/>
          <w:sz w:val="24"/>
          <w:szCs w:val="24"/>
        </w:rPr>
        <w:t>Mapa 5</w:t>
      </w:r>
      <w:r w:rsidR="00B112C3">
        <w:fldChar w:fldCharType="end"/>
      </w:r>
      <w:r w:rsidRPr="00F35713">
        <w:rPr>
          <w:rFonts w:ascii="Arial" w:hAnsi="Arial" w:cs="Arial"/>
          <w:color w:val="000000"/>
          <w:sz w:val="24"/>
          <w:szCs w:val="24"/>
        </w:rPr>
        <w:t xml:space="preserve"> y </w:t>
      </w:r>
      <w:r w:rsidR="00B112C3">
        <w:fldChar w:fldCharType="begin"/>
      </w:r>
      <w:r w:rsidR="00B112C3">
        <w:instrText xml:space="preserve"> REF _Ref343253127 \h  \* MERGEFORMAT </w:instrText>
      </w:r>
      <w:r w:rsidR="00B112C3">
        <w:fldChar w:fldCharType="separate"/>
      </w:r>
      <w:r w:rsidRPr="00F35713">
        <w:rPr>
          <w:rFonts w:ascii="Arial" w:hAnsi="Arial" w:cs="Arial"/>
          <w:color w:val="000000"/>
          <w:sz w:val="24"/>
          <w:szCs w:val="24"/>
        </w:rPr>
        <w:t>Mapa 6</w:t>
      </w:r>
      <w:r w:rsidR="00B112C3">
        <w:fldChar w:fldCharType="end"/>
      </w:r>
      <w:r w:rsidRPr="00F35713">
        <w:rPr>
          <w:rFonts w:ascii="Arial" w:hAnsi="Arial" w:cs="Arial"/>
          <w:color w:val="000000"/>
          <w:sz w:val="24"/>
          <w:szCs w:val="24"/>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378"/>
        <w:gridCol w:w="4450"/>
      </w:tblGrid>
      <w:tr w:rsidR="009F3EC4" w:rsidRPr="00F35713" w:rsidTr="0082576B">
        <w:tc>
          <w:tcPr>
            <w:tcW w:w="4539" w:type="dxa"/>
          </w:tcPr>
          <w:p w:rsidR="009F3EC4" w:rsidRPr="00F35713" w:rsidRDefault="009F3EC4" w:rsidP="0082576B">
            <w:pPr>
              <w:spacing w:after="0" w:line="240" w:lineRule="auto"/>
              <w:jc w:val="center"/>
              <w:rPr>
                <w:rFonts w:ascii="Arial" w:hAnsi="Arial" w:cs="Arial"/>
                <w:noProof/>
                <w:color w:val="000000"/>
                <w:sz w:val="24"/>
                <w:szCs w:val="24"/>
                <w:lang w:eastAsia="es-CO"/>
              </w:rPr>
            </w:pPr>
            <w:bookmarkStart w:id="59" w:name="_Ref343253125"/>
            <w:bookmarkStart w:id="60" w:name="_Toc343253470"/>
            <w:r w:rsidRPr="00F35713">
              <w:rPr>
                <w:rFonts w:ascii="Arial" w:hAnsi="Arial" w:cs="Arial"/>
                <w:color w:val="000000"/>
                <w:sz w:val="24"/>
                <w:szCs w:val="24"/>
              </w:rPr>
              <w:t xml:space="preserve">Mapa </w:t>
            </w:r>
            <w:r w:rsidR="000E041B" w:rsidRPr="00F35713">
              <w:rPr>
                <w:rFonts w:ascii="Arial" w:hAnsi="Arial" w:cs="Arial"/>
                <w:color w:val="000000"/>
                <w:sz w:val="24"/>
                <w:szCs w:val="24"/>
              </w:rPr>
              <w:fldChar w:fldCharType="begin"/>
            </w:r>
            <w:r w:rsidRPr="00F35713">
              <w:rPr>
                <w:rFonts w:ascii="Arial" w:hAnsi="Arial" w:cs="Arial"/>
                <w:color w:val="000000"/>
                <w:sz w:val="24"/>
                <w:szCs w:val="24"/>
              </w:rPr>
              <w:instrText xml:space="preserve"> SEQ Mapa \* ARABIC </w:instrText>
            </w:r>
            <w:r w:rsidR="000E041B" w:rsidRPr="00F35713">
              <w:rPr>
                <w:rFonts w:ascii="Arial" w:hAnsi="Arial" w:cs="Arial"/>
                <w:color w:val="000000"/>
                <w:sz w:val="24"/>
                <w:szCs w:val="24"/>
              </w:rPr>
              <w:fldChar w:fldCharType="separate"/>
            </w:r>
            <w:r w:rsidRPr="00F35713">
              <w:rPr>
                <w:rFonts w:ascii="Arial" w:hAnsi="Arial" w:cs="Arial"/>
                <w:noProof/>
                <w:color w:val="000000"/>
                <w:sz w:val="24"/>
                <w:szCs w:val="24"/>
              </w:rPr>
              <w:t>5</w:t>
            </w:r>
            <w:r w:rsidR="000E041B" w:rsidRPr="00F35713">
              <w:rPr>
                <w:rFonts w:ascii="Arial" w:hAnsi="Arial" w:cs="Arial"/>
                <w:color w:val="000000"/>
                <w:sz w:val="24"/>
                <w:szCs w:val="24"/>
              </w:rPr>
              <w:fldChar w:fldCharType="end"/>
            </w:r>
            <w:bookmarkEnd w:id="59"/>
            <w:r w:rsidRPr="00F35713">
              <w:rPr>
                <w:rFonts w:ascii="Arial" w:hAnsi="Arial" w:cs="Arial"/>
                <w:color w:val="000000"/>
                <w:sz w:val="24"/>
                <w:szCs w:val="24"/>
              </w:rPr>
              <w:t>. Interpolación de los promedios máximos 24 Hrs  de PM</w:t>
            </w:r>
            <w:r w:rsidRPr="00F35713">
              <w:rPr>
                <w:rFonts w:ascii="Arial" w:hAnsi="Arial" w:cs="Arial"/>
                <w:color w:val="000000"/>
                <w:sz w:val="24"/>
                <w:szCs w:val="24"/>
                <w:vertAlign w:val="subscript"/>
              </w:rPr>
              <w:t xml:space="preserve">10 </w:t>
            </w:r>
            <w:r w:rsidRPr="00F35713">
              <w:rPr>
                <w:rFonts w:ascii="Arial" w:hAnsi="Arial" w:cs="Arial"/>
                <w:color w:val="000000"/>
                <w:sz w:val="24"/>
                <w:szCs w:val="24"/>
              </w:rPr>
              <w:t>- 2011</w:t>
            </w:r>
            <w:bookmarkEnd w:id="60"/>
          </w:p>
        </w:tc>
        <w:tc>
          <w:tcPr>
            <w:tcW w:w="4515" w:type="dxa"/>
          </w:tcPr>
          <w:p w:rsidR="009F3EC4" w:rsidRPr="00F35713" w:rsidRDefault="009F3EC4" w:rsidP="0082576B">
            <w:pPr>
              <w:spacing w:after="0" w:line="240" w:lineRule="auto"/>
              <w:jc w:val="both"/>
              <w:rPr>
                <w:rFonts w:ascii="Arial" w:hAnsi="Arial" w:cs="Arial"/>
                <w:noProof/>
                <w:color w:val="000000"/>
                <w:sz w:val="24"/>
                <w:szCs w:val="24"/>
                <w:lang w:eastAsia="es-CO"/>
              </w:rPr>
            </w:pPr>
            <w:bookmarkStart w:id="61" w:name="_Ref343253127"/>
            <w:bookmarkStart w:id="62" w:name="_Toc343253471"/>
            <w:r w:rsidRPr="00F35713">
              <w:rPr>
                <w:rFonts w:ascii="Arial" w:hAnsi="Arial" w:cs="Arial"/>
                <w:color w:val="000000"/>
                <w:sz w:val="24"/>
                <w:szCs w:val="24"/>
              </w:rPr>
              <w:t xml:space="preserve">Mapa </w:t>
            </w:r>
            <w:r w:rsidR="000E041B" w:rsidRPr="00F35713">
              <w:rPr>
                <w:rFonts w:ascii="Arial" w:hAnsi="Arial" w:cs="Arial"/>
                <w:color w:val="000000"/>
                <w:sz w:val="24"/>
                <w:szCs w:val="24"/>
              </w:rPr>
              <w:fldChar w:fldCharType="begin"/>
            </w:r>
            <w:r w:rsidRPr="00F35713">
              <w:rPr>
                <w:rFonts w:ascii="Arial" w:hAnsi="Arial" w:cs="Arial"/>
                <w:color w:val="000000"/>
                <w:sz w:val="24"/>
                <w:szCs w:val="24"/>
              </w:rPr>
              <w:instrText xml:space="preserve"> SEQ Mapa \* ARABIC </w:instrText>
            </w:r>
            <w:r w:rsidR="000E041B" w:rsidRPr="00F35713">
              <w:rPr>
                <w:rFonts w:ascii="Arial" w:hAnsi="Arial" w:cs="Arial"/>
                <w:color w:val="000000"/>
                <w:sz w:val="24"/>
                <w:szCs w:val="24"/>
              </w:rPr>
              <w:fldChar w:fldCharType="separate"/>
            </w:r>
            <w:r w:rsidRPr="00F35713">
              <w:rPr>
                <w:rFonts w:ascii="Arial" w:hAnsi="Arial" w:cs="Arial"/>
                <w:noProof/>
                <w:color w:val="000000"/>
                <w:sz w:val="24"/>
                <w:szCs w:val="24"/>
              </w:rPr>
              <w:t>6</w:t>
            </w:r>
            <w:r w:rsidR="000E041B" w:rsidRPr="00F35713">
              <w:rPr>
                <w:rFonts w:ascii="Arial" w:hAnsi="Arial" w:cs="Arial"/>
                <w:color w:val="000000"/>
                <w:sz w:val="24"/>
                <w:szCs w:val="24"/>
              </w:rPr>
              <w:fldChar w:fldCharType="end"/>
            </w:r>
            <w:bookmarkEnd w:id="61"/>
            <w:r w:rsidRPr="00F35713">
              <w:rPr>
                <w:rFonts w:ascii="Arial" w:hAnsi="Arial" w:cs="Arial"/>
                <w:color w:val="000000"/>
                <w:sz w:val="24"/>
                <w:szCs w:val="24"/>
              </w:rPr>
              <w:t>. Interpolación de las medias de los promedios máximos 24 Hrs  de PM</w:t>
            </w:r>
            <w:r w:rsidRPr="00F35713">
              <w:rPr>
                <w:rFonts w:ascii="Arial" w:hAnsi="Arial" w:cs="Arial"/>
                <w:color w:val="000000"/>
                <w:sz w:val="24"/>
                <w:szCs w:val="24"/>
                <w:vertAlign w:val="subscript"/>
              </w:rPr>
              <w:t xml:space="preserve">10 </w:t>
            </w:r>
            <w:r w:rsidRPr="00F35713">
              <w:rPr>
                <w:rFonts w:ascii="Arial" w:hAnsi="Arial" w:cs="Arial"/>
                <w:color w:val="000000"/>
                <w:sz w:val="24"/>
                <w:szCs w:val="24"/>
              </w:rPr>
              <w:t>- 2011</w:t>
            </w:r>
            <w:bookmarkEnd w:id="62"/>
          </w:p>
        </w:tc>
      </w:tr>
      <w:tr w:rsidR="009F3EC4" w:rsidRPr="00F35713" w:rsidTr="0082576B">
        <w:tc>
          <w:tcPr>
            <w:tcW w:w="4539" w:type="dxa"/>
          </w:tcPr>
          <w:p w:rsidR="009F3EC4" w:rsidRPr="00F35713" w:rsidRDefault="00C94E91" w:rsidP="0082576B">
            <w:pPr>
              <w:spacing w:after="0" w:line="240" w:lineRule="auto"/>
              <w:jc w:val="both"/>
              <w:rPr>
                <w:rFonts w:ascii="Arial" w:hAnsi="Arial" w:cs="Arial"/>
                <w:color w:val="000000"/>
                <w:sz w:val="24"/>
                <w:szCs w:val="24"/>
              </w:rPr>
            </w:pPr>
            <w:r>
              <w:rPr>
                <w:rFonts w:ascii="Arial" w:hAnsi="Arial" w:cs="Arial"/>
                <w:noProof/>
                <w:color w:val="000000"/>
                <w:sz w:val="24"/>
                <w:szCs w:val="24"/>
                <w:lang w:eastAsia="es-CO"/>
              </w:rPr>
              <w:drawing>
                <wp:inline distT="0" distB="0" distL="0" distR="0">
                  <wp:extent cx="2495550" cy="3581400"/>
                  <wp:effectExtent l="0" t="0" r="0" b="0"/>
                  <wp:docPr id="1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26">
                            <a:extLst>
                              <a:ext uri="{28A0092B-C50C-407E-A947-70E740481C1C}">
                                <a14:useLocalDpi xmlns:a14="http://schemas.microsoft.com/office/drawing/2010/main" val="0"/>
                              </a:ext>
                            </a:extLst>
                          </a:blip>
                          <a:srcRect l="33710" t="11841" r="31445" b="9055"/>
                          <a:stretch>
                            <a:fillRect/>
                          </a:stretch>
                        </pic:blipFill>
                        <pic:spPr bwMode="auto">
                          <a:xfrm>
                            <a:off x="0" y="0"/>
                            <a:ext cx="2495550" cy="3581400"/>
                          </a:xfrm>
                          <a:prstGeom prst="rect">
                            <a:avLst/>
                          </a:prstGeom>
                          <a:noFill/>
                          <a:ln>
                            <a:noFill/>
                          </a:ln>
                        </pic:spPr>
                      </pic:pic>
                    </a:graphicData>
                  </a:graphic>
                </wp:inline>
              </w:drawing>
            </w:r>
          </w:p>
        </w:tc>
        <w:tc>
          <w:tcPr>
            <w:tcW w:w="4515" w:type="dxa"/>
          </w:tcPr>
          <w:p w:rsidR="009F3EC4" w:rsidRPr="00F35713" w:rsidRDefault="00C94E91" w:rsidP="0082576B">
            <w:pPr>
              <w:spacing w:after="0" w:line="240" w:lineRule="auto"/>
              <w:jc w:val="both"/>
              <w:rPr>
                <w:rFonts w:ascii="Arial" w:hAnsi="Arial" w:cs="Arial"/>
                <w:color w:val="000000"/>
                <w:sz w:val="24"/>
                <w:szCs w:val="24"/>
              </w:rPr>
            </w:pPr>
            <w:r>
              <w:rPr>
                <w:rFonts w:ascii="Arial" w:hAnsi="Arial" w:cs="Arial"/>
                <w:noProof/>
                <w:color w:val="000000"/>
                <w:sz w:val="24"/>
                <w:szCs w:val="24"/>
                <w:lang w:eastAsia="es-CO"/>
              </w:rPr>
              <w:drawing>
                <wp:inline distT="0" distB="0" distL="0" distR="0">
                  <wp:extent cx="2619375" cy="3609975"/>
                  <wp:effectExtent l="0" t="0" r="9525" b="9525"/>
                  <wp:docPr id="13"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7"/>
                          <pic:cNvPicPr>
                            <a:picLocks noChangeAspect="1" noChangeArrowheads="1"/>
                          </pic:cNvPicPr>
                        </pic:nvPicPr>
                        <pic:blipFill>
                          <a:blip r:embed="rId27">
                            <a:extLst>
                              <a:ext uri="{28A0092B-C50C-407E-A947-70E740481C1C}">
                                <a14:useLocalDpi xmlns:a14="http://schemas.microsoft.com/office/drawing/2010/main" val="0"/>
                              </a:ext>
                            </a:extLst>
                          </a:blip>
                          <a:srcRect l="33710" t="10582" r="28331" b="2751"/>
                          <a:stretch>
                            <a:fillRect/>
                          </a:stretch>
                        </pic:blipFill>
                        <pic:spPr bwMode="auto">
                          <a:xfrm>
                            <a:off x="0" y="0"/>
                            <a:ext cx="2619375" cy="3609975"/>
                          </a:xfrm>
                          <a:prstGeom prst="rect">
                            <a:avLst/>
                          </a:prstGeom>
                          <a:noFill/>
                          <a:ln>
                            <a:noFill/>
                          </a:ln>
                        </pic:spPr>
                      </pic:pic>
                    </a:graphicData>
                  </a:graphic>
                </wp:inline>
              </w:drawing>
            </w:r>
          </w:p>
        </w:tc>
      </w:tr>
    </w:tbl>
    <w:p w:rsidR="009F3EC4" w:rsidRPr="00F35713" w:rsidRDefault="009F3EC4" w:rsidP="00441BBA">
      <w:pPr>
        <w:jc w:val="center"/>
        <w:rPr>
          <w:rFonts w:ascii="Arial" w:hAnsi="Arial" w:cs="Arial"/>
          <w:color w:val="000000"/>
          <w:sz w:val="24"/>
          <w:szCs w:val="24"/>
        </w:rPr>
      </w:pPr>
      <w:r w:rsidRPr="00F35713">
        <w:rPr>
          <w:rFonts w:ascii="Arial" w:hAnsi="Arial" w:cs="Arial"/>
          <w:color w:val="000000"/>
          <w:sz w:val="24"/>
          <w:szCs w:val="24"/>
        </w:rPr>
        <w:t>Fuente: SDA. Informe de calidad del aire 2011</w:t>
      </w:r>
    </w:p>
    <w:p w:rsidR="009F3EC4" w:rsidRPr="00F35713" w:rsidRDefault="009F3EC4" w:rsidP="00D87F17">
      <w:pPr>
        <w:pStyle w:val="Ttulo4"/>
        <w:rPr>
          <w:rFonts w:ascii="Arial" w:hAnsi="Arial" w:cs="Arial"/>
          <w:color w:val="000000"/>
          <w:sz w:val="24"/>
          <w:szCs w:val="24"/>
        </w:rPr>
      </w:pPr>
      <w:bookmarkStart w:id="63" w:name="_Toc372115188"/>
      <w:r w:rsidRPr="00F35713">
        <w:rPr>
          <w:rFonts w:ascii="Arial" w:hAnsi="Arial" w:cs="Arial"/>
          <w:color w:val="000000"/>
          <w:sz w:val="24"/>
          <w:szCs w:val="24"/>
        </w:rPr>
        <w:t>3.5.2.2. Concentración de PM</w:t>
      </w:r>
      <w:r w:rsidRPr="00F35713">
        <w:rPr>
          <w:rFonts w:ascii="Arial" w:hAnsi="Arial" w:cs="Arial"/>
          <w:color w:val="000000"/>
          <w:sz w:val="24"/>
          <w:szCs w:val="24"/>
          <w:vertAlign w:val="subscript"/>
        </w:rPr>
        <w:t>2.5</w:t>
      </w:r>
      <w:bookmarkEnd w:id="63"/>
    </w:p>
    <w:p w:rsidR="009F3EC4" w:rsidRPr="00F35713" w:rsidRDefault="009F3EC4" w:rsidP="007F7EBB">
      <w:pPr>
        <w:jc w:val="both"/>
        <w:rPr>
          <w:rFonts w:ascii="Arial" w:hAnsi="Arial" w:cs="Arial"/>
          <w:noProof/>
          <w:color w:val="000000"/>
          <w:sz w:val="24"/>
          <w:szCs w:val="24"/>
          <w:vertAlign w:val="superscript"/>
          <w:lang w:eastAsia="es-CO"/>
        </w:rPr>
      </w:pPr>
      <w:r w:rsidRPr="00F35713">
        <w:rPr>
          <w:rFonts w:ascii="Arial" w:hAnsi="Arial" w:cs="Arial"/>
          <w:noProof/>
          <w:color w:val="000000"/>
          <w:sz w:val="24"/>
          <w:szCs w:val="24"/>
          <w:lang w:eastAsia="es-CO"/>
        </w:rPr>
        <w:t>La RMCAB cuenta con 5 estaciones para medir este contaminante, según la resolución 601 de 2006 del MAVDT la norma es de 50 µg/m</w:t>
      </w:r>
      <w:r w:rsidRPr="00F35713">
        <w:rPr>
          <w:rFonts w:ascii="Arial" w:hAnsi="Arial" w:cs="Arial"/>
          <w:noProof/>
          <w:color w:val="000000"/>
          <w:sz w:val="24"/>
          <w:szCs w:val="24"/>
          <w:vertAlign w:val="superscript"/>
          <w:lang w:eastAsia="es-CO"/>
        </w:rPr>
        <w:t>3</w:t>
      </w:r>
      <w:r w:rsidRPr="00F35713">
        <w:rPr>
          <w:rFonts w:ascii="Arial" w:hAnsi="Arial" w:cs="Arial"/>
          <w:noProof/>
          <w:color w:val="000000"/>
          <w:sz w:val="24"/>
          <w:szCs w:val="24"/>
          <w:lang w:eastAsia="es-CO"/>
        </w:rPr>
        <w:t xml:space="preserve"> como límite de concentración diaria y 25 µg/m</w:t>
      </w:r>
      <w:r w:rsidRPr="00F35713">
        <w:rPr>
          <w:rFonts w:ascii="Arial" w:hAnsi="Arial" w:cs="Arial"/>
          <w:noProof/>
          <w:color w:val="000000"/>
          <w:sz w:val="24"/>
          <w:szCs w:val="24"/>
          <w:vertAlign w:val="superscript"/>
          <w:lang w:eastAsia="es-CO"/>
        </w:rPr>
        <w:t xml:space="preserve">3 </w:t>
      </w:r>
      <w:r w:rsidRPr="00F35713">
        <w:rPr>
          <w:rFonts w:ascii="Arial" w:hAnsi="Arial" w:cs="Arial"/>
          <w:noProof/>
          <w:color w:val="000000"/>
          <w:sz w:val="24"/>
          <w:szCs w:val="24"/>
          <w:lang w:eastAsia="es-CO"/>
        </w:rPr>
        <w:t>para promedio anual. Dado que la estación más cercana corresponde a la instalada en Kennedy se hallaron promedios anuales mayores a los permitidos por la norma con una excedencia de 365 µg/m</w:t>
      </w:r>
      <w:r w:rsidRPr="00F35713">
        <w:rPr>
          <w:rFonts w:ascii="Arial" w:hAnsi="Arial" w:cs="Arial"/>
          <w:noProof/>
          <w:color w:val="000000"/>
          <w:sz w:val="24"/>
          <w:szCs w:val="24"/>
          <w:vertAlign w:val="superscript"/>
          <w:lang w:eastAsia="es-CO"/>
        </w:rPr>
        <w:t>3</w:t>
      </w:r>
    </w:p>
    <w:p w:rsidR="009F3EC4" w:rsidRPr="00F35713" w:rsidRDefault="009F3EC4" w:rsidP="00B3139D">
      <w:pPr>
        <w:pStyle w:val="Ttulo4"/>
        <w:rPr>
          <w:rFonts w:ascii="Arial" w:hAnsi="Arial" w:cs="Arial"/>
          <w:noProof/>
          <w:color w:val="000000"/>
          <w:sz w:val="24"/>
          <w:szCs w:val="24"/>
          <w:lang w:eastAsia="es-CO"/>
        </w:rPr>
      </w:pPr>
      <w:bookmarkStart w:id="64" w:name="_Toc372115189"/>
      <w:r w:rsidRPr="00F35713">
        <w:rPr>
          <w:rFonts w:ascii="Arial" w:hAnsi="Arial" w:cs="Arial"/>
          <w:noProof/>
          <w:color w:val="000000"/>
          <w:sz w:val="24"/>
          <w:szCs w:val="24"/>
          <w:lang w:eastAsia="es-CO"/>
        </w:rPr>
        <w:t>3.5.2.3. Concentración PST</w:t>
      </w:r>
      <w:bookmarkEnd w:id="64"/>
    </w:p>
    <w:p w:rsidR="009F3EC4" w:rsidRPr="00F35713" w:rsidRDefault="009F3EC4" w:rsidP="00DE0058">
      <w:pPr>
        <w:jc w:val="both"/>
        <w:rPr>
          <w:rFonts w:ascii="Arial" w:hAnsi="Arial" w:cs="Arial"/>
          <w:noProof/>
          <w:color w:val="000000"/>
          <w:sz w:val="24"/>
          <w:szCs w:val="24"/>
          <w:vertAlign w:val="superscript"/>
          <w:lang w:eastAsia="es-CO"/>
        </w:rPr>
      </w:pPr>
      <w:r w:rsidRPr="00F35713">
        <w:rPr>
          <w:rFonts w:ascii="Arial" w:hAnsi="Arial" w:cs="Arial"/>
          <w:noProof/>
          <w:color w:val="000000"/>
          <w:sz w:val="24"/>
          <w:szCs w:val="24"/>
          <w:lang w:eastAsia="es-CO"/>
        </w:rPr>
        <w:t>La concentración de PST 24 horas obtenida en la estacion carvajal que es la más cercana a la Localidad excedio la norma (300 µg/m</w:t>
      </w:r>
      <w:r w:rsidRPr="00F35713">
        <w:rPr>
          <w:rFonts w:ascii="Arial" w:hAnsi="Arial" w:cs="Arial"/>
          <w:noProof/>
          <w:color w:val="000000"/>
          <w:sz w:val="24"/>
          <w:szCs w:val="24"/>
          <w:vertAlign w:val="superscript"/>
          <w:lang w:eastAsia="es-CO"/>
        </w:rPr>
        <w:t>3</w:t>
      </w:r>
      <w:r w:rsidRPr="00F35713">
        <w:rPr>
          <w:rFonts w:ascii="Arial" w:hAnsi="Arial" w:cs="Arial"/>
          <w:noProof/>
          <w:color w:val="000000"/>
          <w:sz w:val="24"/>
          <w:szCs w:val="24"/>
          <w:lang w:eastAsia="es-CO"/>
        </w:rPr>
        <w:t>) con un valor de 335µg/m</w:t>
      </w:r>
      <w:r w:rsidRPr="00F35713">
        <w:rPr>
          <w:rFonts w:ascii="Arial" w:hAnsi="Arial" w:cs="Arial"/>
          <w:noProof/>
          <w:color w:val="000000"/>
          <w:sz w:val="24"/>
          <w:szCs w:val="24"/>
          <w:vertAlign w:val="superscript"/>
          <w:lang w:eastAsia="es-CO"/>
        </w:rPr>
        <w:t>3.</w:t>
      </w:r>
      <w:r w:rsidRPr="00F35713">
        <w:rPr>
          <w:rFonts w:ascii="Arial" w:hAnsi="Arial" w:cs="Arial"/>
          <w:noProof/>
          <w:color w:val="000000"/>
          <w:sz w:val="24"/>
          <w:szCs w:val="24"/>
          <w:lang w:eastAsia="es-CO"/>
        </w:rPr>
        <w:t xml:space="preserve"> Para  la PST anual excedio al norma (100 µg/m</w:t>
      </w:r>
      <w:r w:rsidRPr="00F35713">
        <w:rPr>
          <w:rFonts w:ascii="Arial" w:hAnsi="Arial" w:cs="Arial"/>
          <w:noProof/>
          <w:color w:val="000000"/>
          <w:sz w:val="24"/>
          <w:szCs w:val="24"/>
          <w:vertAlign w:val="superscript"/>
          <w:lang w:eastAsia="es-CO"/>
        </w:rPr>
        <w:t>3</w:t>
      </w:r>
      <w:r w:rsidRPr="00F35713">
        <w:rPr>
          <w:rFonts w:ascii="Arial" w:hAnsi="Arial" w:cs="Arial"/>
          <w:noProof/>
          <w:color w:val="000000"/>
          <w:sz w:val="24"/>
          <w:szCs w:val="24"/>
          <w:lang w:eastAsia="es-CO"/>
        </w:rPr>
        <w:t>) con un valor de 144 µg/m</w:t>
      </w:r>
      <w:r w:rsidRPr="00F35713">
        <w:rPr>
          <w:rFonts w:ascii="Arial" w:hAnsi="Arial" w:cs="Arial"/>
          <w:noProof/>
          <w:color w:val="000000"/>
          <w:sz w:val="24"/>
          <w:szCs w:val="24"/>
          <w:vertAlign w:val="superscript"/>
          <w:lang w:eastAsia="es-CO"/>
        </w:rPr>
        <w:t>3.</w:t>
      </w:r>
    </w:p>
    <w:p w:rsidR="009F3EC4" w:rsidRPr="00F35713" w:rsidRDefault="009F3EC4" w:rsidP="00B3139D">
      <w:pPr>
        <w:pStyle w:val="Ttulo4"/>
        <w:rPr>
          <w:rFonts w:ascii="Arial" w:hAnsi="Arial" w:cs="Arial"/>
          <w:color w:val="000000"/>
          <w:sz w:val="24"/>
          <w:szCs w:val="24"/>
        </w:rPr>
      </w:pPr>
      <w:bookmarkStart w:id="65" w:name="_Toc372115190"/>
      <w:r w:rsidRPr="00F35713">
        <w:rPr>
          <w:rFonts w:ascii="Arial" w:hAnsi="Arial" w:cs="Arial"/>
          <w:color w:val="000000"/>
          <w:sz w:val="24"/>
          <w:szCs w:val="24"/>
        </w:rPr>
        <w:t>3.5.2.4. Gases contaminantes</w:t>
      </w:r>
      <w:bookmarkEnd w:id="65"/>
      <w:r w:rsidRPr="00F35713">
        <w:rPr>
          <w:rFonts w:ascii="Arial" w:hAnsi="Arial" w:cs="Arial"/>
          <w:color w:val="000000"/>
          <w:sz w:val="24"/>
          <w:szCs w:val="24"/>
        </w:rPr>
        <w:t xml:space="preserve"> </w:t>
      </w:r>
    </w:p>
    <w:p w:rsidR="009F3EC4" w:rsidRPr="00F35713" w:rsidRDefault="009F3EC4" w:rsidP="002C4F08">
      <w:pPr>
        <w:rPr>
          <w:rFonts w:ascii="Arial" w:hAnsi="Arial" w:cs="Arial"/>
          <w:color w:val="000000"/>
          <w:sz w:val="24"/>
          <w:szCs w:val="24"/>
        </w:rPr>
      </w:pPr>
    </w:p>
    <w:p w:rsidR="009F3EC4" w:rsidRPr="00F35713" w:rsidRDefault="009F3EC4" w:rsidP="002C4F08">
      <w:pPr>
        <w:jc w:val="both"/>
        <w:rPr>
          <w:rFonts w:ascii="Arial" w:hAnsi="Arial" w:cs="Arial"/>
          <w:color w:val="000000"/>
          <w:sz w:val="24"/>
          <w:szCs w:val="24"/>
          <w:vertAlign w:val="superscript"/>
        </w:rPr>
      </w:pPr>
      <w:r w:rsidRPr="00F35713">
        <w:rPr>
          <w:rFonts w:ascii="Arial" w:hAnsi="Arial" w:cs="Arial"/>
          <w:color w:val="000000"/>
          <w:sz w:val="24"/>
          <w:szCs w:val="24"/>
        </w:rPr>
        <w:t xml:space="preserve">- </w:t>
      </w:r>
      <w:r w:rsidRPr="00F35713">
        <w:rPr>
          <w:rFonts w:ascii="Arial" w:hAnsi="Arial" w:cs="Arial"/>
          <w:b/>
          <w:color w:val="000000"/>
          <w:sz w:val="24"/>
          <w:szCs w:val="24"/>
        </w:rPr>
        <w:t>Concentración de SO</w:t>
      </w:r>
      <w:r w:rsidRPr="00F35713">
        <w:rPr>
          <w:rFonts w:ascii="Arial" w:hAnsi="Arial" w:cs="Arial"/>
          <w:b/>
          <w:color w:val="000000"/>
          <w:sz w:val="24"/>
          <w:szCs w:val="24"/>
          <w:vertAlign w:val="subscript"/>
        </w:rPr>
        <w:t>2</w:t>
      </w:r>
      <w:r w:rsidRPr="00F35713">
        <w:rPr>
          <w:rFonts w:ascii="Arial" w:hAnsi="Arial" w:cs="Arial"/>
          <w:color w:val="000000"/>
          <w:sz w:val="24"/>
          <w:szCs w:val="24"/>
          <w:vertAlign w:val="superscript"/>
        </w:rPr>
        <w:t xml:space="preserve"> </w:t>
      </w:r>
    </w:p>
    <w:p w:rsidR="009F3EC4" w:rsidRPr="00F35713" w:rsidRDefault="009F3EC4" w:rsidP="002C4F08">
      <w:pPr>
        <w:jc w:val="both"/>
        <w:rPr>
          <w:rFonts w:ascii="Arial" w:hAnsi="Arial" w:cs="Arial"/>
          <w:color w:val="000000"/>
          <w:sz w:val="24"/>
          <w:szCs w:val="24"/>
        </w:rPr>
      </w:pPr>
      <w:r w:rsidRPr="00F35713">
        <w:rPr>
          <w:rFonts w:ascii="Arial" w:hAnsi="Arial" w:cs="Arial"/>
          <w:color w:val="000000"/>
          <w:sz w:val="24"/>
          <w:szCs w:val="24"/>
        </w:rPr>
        <w:t>La concentración de SO</w:t>
      </w:r>
      <w:r w:rsidRPr="00F35713">
        <w:rPr>
          <w:rFonts w:ascii="Arial" w:hAnsi="Arial" w:cs="Arial"/>
          <w:color w:val="000000"/>
          <w:sz w:val="24"/>
          <w:szCs w:val="24"/>
          <w:vertAlign w:val="subscript"/>
        </w:rPr>
        <w:t>2</w:t>
      </w:r>
      <w:r w:rsidRPr="00F35713">
        <w:rPr>
          <w:rFonts w:ascii="Arial" w:hAnsi="Arial" w:cs="Arial"/>
          <w:color w:val="000000"/>
          <w:sz w:val="24"/>
          <w:szCs w:val="24"/>
        </w:rPr>
        <w:t xml:space="preserve"> tomada para 3 Horas se halló por debajo de la norma (287 ppb), en ninguna estación se excedió la norma los valores se hallaron entre 6,9 ppb a 57,7 ppb. Para la concentración de SO</w:t>
      </w:r>
      <w:r w:rsidRPr="00F35713">
        <w:rPr>
          <w:rFonts w:ascii="Arial" w:hAnsi="Arial" w:cs="Arial"/>
          <w:color w:val="000000"/>
          <w:sz w:val="24"/>
          <w:szCs w:val="24"/>
          <w:vertAlign w:val="subscript"/>
        </w:rPr>
        <w:t xml:space="preserve">2 </w:t>
      </w:r>
      <w:r w:rsidRPr="00F35713">
        <w:rPr>
          <w:rFonts w:ascii="Arial" w:hAnsi="Arial" w:cs="Arial"/>
          <w:color w:val="000000"/>
          <w:sz w:val="24"/>
          <w:szCs w:val="24"/>
        </w:rPr>
        <w:t xml:space="preserve"> 24 horas tampoco se excedió la norma (96 ppb) los valores oscilaron entre 2,7 ppb y 36,8 ppb. Para la concentración anual la norma permite 31 ppb y se obtuvieron valores entre 0,9 ppb y 8,9 ppb.</w:t>
      </w:r>
    </w:p>
    <w:p w:rsidR="009F3EC4" w:rsidRPr="00F35713" w:rsidRDefault="009F3EC4" w:rsidP="002C4F08">
      <w:pPr>
        <w:jc w:val="both"/>
        <w:rPr>
          <w:rFonts w:ascii="Arial" w:hAnsi="Arial" w:cs="Arial"/>
          <w:color w:val="000000"/>
          <w:sz w:val="24"/>
          <w:szCs w:val="24"/>
        </w:rPr>
      </w:pPr>
      <w:r w:rsidRPr="00F35713">
        <w:rPr>
          <w:rFonts w:ascii="Arial" w:hAnsi="Arial" w:cs="Arial"/>
          <w:color w:val="000000"/>
          <w:sz w:val="24"/>
          <w:szCs w:val="24"/>
        </w:rPr>
        <w:t xml:space="preserve">- </w:t>
      </w:r>
      <w:r w:rsidRPr="00F35713">
        <w:rPr>
          <w:rFonts w:ascii="Arial" w:hAnsi="Arial" w:cs="Arial"/>
          <w:b/>
          <w:color w:val="000000"/>
          <w:sz w:val="24"/>
          <w:szCs w:val="24"/>
        </w:rPr>
        <w:t>Concentración de NO</w:t>
      </w:r>
      <w:r w:rsidRPr="00F35713">
        <w:rPr>
          <w:rFonts w:ascii="Arial" w:hAnsi="Arial" w:cs="Arial"/>
          <w:b/>
          <w:color w:val="000000"/>
          <w:sz w:val="24"/>
          <w:szCs w:val="24"/>
          <w:vertAlign w:val="subscript"/>
        </w:rPr>
        <w:t>2</w:t>
      </w:r>
      <w:r w:rsidRPr="00F35713">
        <w:rPr>
          <w:rFonts w:ascii="Arial" w:hAnsi="Arial" w:cs="Arial"/>
          <w:color w:val="000000"/>
          <w:sz w:val="24"/>
          <w:szCs w:val="24"/>
        </w:rPr>
        <w:t xml:space="preserve"> </w:t>
      </w:r>
    </w:p>
    <w:p w:rsidR="009F3EC4" w:rsidRPr="00F35713" w:rsidRDefault="009F3EC4" w:rsidP="002C4F08">
      <w:pPr>
        <w:jc w:val="both"/>
        <w:rPr>
          <w:rFonts w:ascii="Arial" w:hAnsi="Arial" w:cs="Arial"/>
          <w:color w:val="000000"/>
          <w:sz w:val="24"/>
          <w:szCs w:val="24"/>
        </w:rPr>
      </w:pPr>
      <w:r w:rsidRPr="00F35713">
        <w:rPr>
          <w:rFonts w:ascii="Arial" w:hAnsi="Arial" w:cs="Arial"/>
          <w:noProof/>
          <w:color w:val="000000"/>
          <w:sz w:val="24"/>
          <w:szCs w:val="24"/>
          <w:lang w:eastAsia="es-CO"/>
        </w:rPr>
        <w:t xml:space="preserve"> </w:t>
      </w:r>
      <w:r w:rsidRPr="00F35713">
        <w:rPr>
          <w:rFonts w:ascii="Arial" w:hAnsi="Arial" w:cs="Arial"/>
          <w:color w:val="000000"/>
          <w:sz w:val="24"/>
          <w:szCs w:val="24"/>
        </w:rPr>
        <w:t>La concentración de NO</w:t>
      </w:r>
      <w:r w:rsidRPr="00F35713">
        <w:rPr>
          <w:rFonts w:ascii="Arial" w:hAnsi="Arial" w:cs="Arial"/>
          <w:color w:val="000000"/>
          <w:sz w:val="24"/>
          <w:szCs w:val="24"/>
          <w:vertAlign w:val="subscript"/>
        </w:rPr>
        <w:t>2</w:t>
      </w:r>
      <w:r w:rsidRPr="00F35713">
        <w:rPr>
          <w:rFonts w:ascii="Arial" w:hAnsi="Arial" w:cs="Arial"/>
          <w:color w:val="000000"/>
          <w:sz w:val="24"/>
          <w:szCs w:val="24"/>
        </w:rPr>
        <w:t xml:space="preserve"> tomada para 1 Hora se halló por debajo de la norma (106 ppb), en ninguna estación se excedió la norma los valores se hallaron entre 63,9 ppb a 87,6 ppb. Para la concentración de NO</w:t>
      </w:r>
      <w:r w:rsidRPr="00F35713">
        <w:rPr>
          <w:rFonts w:ascii="Arial" w:hAnsi="Arial" w:cs="Arial"/>
          <w:color w:val="000000"/>
          <w:sz w:val="24"/>
          <w:szCs w:val="24"/>
          <w:vertAlign w:val="subscript"/>
        </w:rPr>
        <w:t xml:space="preserve">2 </w:t>
      </w:r>
      <w:r w:rsidRPr="00F35713">
        <w:rPr>
          <w:rFonts w:ascii="Arial" w:hAnsi="Arial" w:cs="Arial"/>
          <w:color w:val="000000"/>
          <w:sz w:val="24"/>
          <w:szCs w:val="24"/>
        </w:rPr>
        <w:t xml:space="preserve"> 24 horas tampoco se excedió la norma (80 ppb) los valores oscilaron entre 27,9 ppb y 47,1 ppb. Para la concentración anual la norma permite 53 ppb y se obtuvieron valores entre 13,6 ppb y 26,1 ppb.</w:t>
      </w:r>
    </w:p>
    <w:p w:rsidR="009F3EC4" w:rsidRPr="00F35713" w:rsidRDefault="009F3EC4" w:rsidP="00D87F17">
      <w:pPr>
        <w:jc w:val="both"/>
        <w:rPr>
          <w:rFonts w:ascii="Arial" w:hAnsi="Arial" w:cs="Arial"/>
          <w:color w:val="000000"/>
          <w:sz w:val="24"/>
          <w:szCs w:val="24"/>
        </w:rPr>
      </w:pPr>
      <w:r w:rsidRPr="00F35713">
        <w:rPr>
          <w:rFonts w:ascii="Arial" w:hAnsi="Arial" w:cs="Arial"/>
          <w:color w:val="000000"/>
          <w:sz w:val="24"/>
          <w:szCs w:val="24"/>
        </w:rPr>
        <w:t xml:space="preserve">- </w:t>
      </w:r>
      <w:r w:rsidRPr="00F35713">
        <w:rPr>
          <w:rFonts w:ascii="Arial" w:hAnsi="Arial" w:cs="Arial"/>
          <w:b/>
          <w:color w:val="000000"/>
          <w:sz w:val="24"/>
          <w:szCs w:val="24"/>
        </w:rPr>
        <w:t>Concentración de CO</w:t>
      </w:r>
    </w:p>
    <w:p w:rsidR="009F3EC4" w:rsidRPr="00F35713" w:rsidRDefault="009F3EC4" w:rsidP="00D87F17">
      <w:pPr>
        <w:jc w:val="both"/>
        <w:rPr>
          <w:rFonts w:ascii="Arial" w:hAnsi="Arial" w:cs="Arial"/>
          <w:color w:val="000000"/>
          <w:sz w:val="24"/>
          <w:szCs w:val="24"/>
        </w:rPr>
      </w:pPr>
      <w:r w:rsidRPr="00F35713">
        <w:rPr>
          <w:rFonts w:ascii="Arial" w:hAnsi="Arial" w:cs="Arial"/>
          <w:noProof/>
          <w:color w:val="000000"/>
          <w:sz w:val="24"/>
          <w:szCs w:val="24"/>
          <w:lang w:eastAsia="es-CO"/>
        </w:rPr>
        <w:t xml:space="preserve"> </w:t>
      </w:r>
      <w:r w:rsidRPr="00F35713">
        <w:rPr>
          <w:rFonts w:ascii="Arial" w:hAnsi="Arial" w:cs="Arial"/>
          <w:color w:val="000000"/>
          <w:sz w:val="24"/>
          <w:szCs w:val="24"/>
        </w:rPr>
        <w:t>La concentración de CO tomada para 1 Hora se halló por debajo de la norma (35 ppb), en ninguna estación se excedió la norma los valores se hallaron entre 3,0 ppb a 7,9 ppb. Para la concentración de CO</w:t>
      </w:r>
      <w:r w:rsidRPr="00F35713">
        <w:rPr>
          <w:rFonts w:ascii="Arial" w:hAnsi="Arial" w:cs="Arial"/>
          <w:color w:val="000000"/>
          <w:sz w:val="24"/>
          <w:szCs w:val="24"/>
          <w:vertAlign w:val="subscript"/>
        </w:rPr>
        <w:t xml:space="preserve"> </w:t>
      </w:r>
      <w:r w:rsidRPr="00F35713">
        <w:rPr>
          <w:rFonts w:ascii="Arial" w:hAnsi="Arial" w:cs="Arial"/>
          <w:color w:val="000000"/>
          <w:sz w:val="24"/>
          <w:szCs w:val="24"/>
        </w:rPr>
        <w:t xml:space="preserve"> 8 horas tampoco se excedió la norma (8,8 ppb) los valores oscilaron entre 1,9 ppb y 4,6.</w:t>
      </w:r>
    </w:p>
    <w:p w:rsidR="009F3EC4" w:rsidRPr="00F35713" w:rsidRDefault="009F3EC4" w:rsidP="00D87F17">
      <w:pPr>
        <w:jc w:val="both"/>
        <w:rPr>
          <w:rFonts w:ascii="Arial" w:hAnsi="Arial" w:cs="Arial"/>
          <w:color w:val="000000"/>
          <w:sz w:val="24"/>
          <w:szCs w:val="24"/>
        </w:rPr>
      </w:pPr>
      <w:r w:rsidRPr="00F35713">
        <w:rPr>
          <w:rFonts w:ascii="Arial" w:hAnsi="Arial" w:cs="Arial"/>
          <w:color w:val="000000"/>
          <w:sz w:val="24"/>
          <w:szCs w:val="24"/>
        </w:rPr>
        <w:t xml:space="preserve">- </w:t>
      </w:r>
      <w:r w:rsidRPr="00F35713">
        <w:rPr>
          <w:rFonts w:ascii="Arial" w:hAnsi="Arial" w:cs="Arial"/>
          <w:b/>
          <w:color w:val="000000"/>
          <w:sz w:val="24"/>
          <w:szCs w:val="24"/>
        </w:rPr>
        <w:t>Concentración de O</w:t>
      </w:r>
      <w:r w:rsidRPr="00F35713">
        <w:rPr>
          <w:rFonts w:ascii="Arial" w:hAnsi="Arial" w:cs="Arial"/>
          <w:b/>
          <w:color w:val="000000"/>
          <w:sz w:val="24"/>
          <w:szCs w:val="24"/>
          <w:vertAlign w:val="subscript"/>
        </w:rPr>
        <w:t>3</w:t>
      </w:r>
    </w:p>
    <w:p w:rsidR="009F3EC4" w:rsidRPr="00F35713" w:rsidRDefault="009F3EC4" w:rsidP="00D87F17">
      <w:pPr>
        <w:jc w:val="both"/>
        <w:rPr>
          <w:rFonts w:ascii="Arial" w:hAnsi="Arial" w:cs="Arial"/>
          <w:color w:val="000000"/>
          <w:sz w:val="24"/>
          <w:szCs w:val="24"/>
        </w:rPr>
      </w:pPr>
      <w:r w:rsidRPr="00F35713">
        <w:rPr>
          <w:rFonts w:ascii="Arial" w:hAnsi="Arial" w:cs="Arial"/>
          <w:noProof/>
          <w:color w:val="000000"/>
          <w:sz w:val="24"/>
          <w:szCs w:val="24"/>
          <w:lang w:eastAsia="es-CO"/>
        </w:rPr>
        <w:t xml:space="preserve"> </w:t>
      </w:r>
      <w:r w:rsidRPr="00F35713">
        <w:rPr>
          <w:rFonts w:ascii="Arial" w:hAnsi="Arial" w:cs="Arial"/>
          <w:color w:val="000000"/>
          <w:sz w:val="24"/>
          <w:szCs w:val="24"/>
        </w:rPr>
        <w:t>La concentración de</w:t>
      </w:r>
      <w:r w:rsidRPr="00F35713">
        <w:rPr>
          <w:rFonts w:ascii="Arial" w:hAnsi="Arial" w:cs="Arial"/>
          <w:b/>
          <w:color w:val="000000"/>
          <w:sz w:val="24"/>
          <w:szCs w:val="24"/>
        </w:rPr>
        <w:t xml:space="preserve"> </w:t>
      </w:r>
      <w:r w:rsidRPr="00F35713">
        <w:rPr>
          <w:rFonts w:ascii="Arial" w:hAnsi="Arial" w:cs="Arial"/>
          <w:color w:val="000000"/>
          <w:sz w:val="24"/>
          <w:szCs w:val="24"/>
        </w:rPr>
        <w:t>O</w:t>
      </w:r>
      <w:r w:rsidRPr="00F35713">
        <w:rPr>
          <w:rFonts w:ascii="Arial" w:hAnsi="Arial" w:cs="Arial"/>
          <w:color w:val="000000"/>
          <w:sz w:val="24"/>
          <w:szCs w:val="24"/>
          <w:vertAlign w:val="subscript"/>
        </w:rPr>
        <w:t>3</w:t>
      </w:r>
      <w:r w:rsidRPr="00F35713">
        <w:rPr>
          <w:rFonts w:ascii="Arial" w:hAnsi="Arial" w:cs="Arial"/>
          <w:color w:val="000000"/>
          <w:sz w:val="24"/>
          <w:szCs w:val="24"/>
        </w:rPr>
        <w:t xml:space="preserve"> tomada para 1 Hora se halló por encima de la norma (61 ppb) en la estación más cercana correspondiente a Tunal con un valor d 71 ppb. Para la concentración de O</w:t>
      </w:r>
      <w:r w:rsidRPr="00F35713">
        <w:rPr>
          <w:rFonts w:ascii="Arial" w:hAnsi="Arial" w:cs="Arial"/>
          <w:color w:val="000000"/>
          <w:sz w:val="24"/>
          <w:szCs w:val="24"/>
          <w:vertAlign w:val="subscript"/>
        </w:rPr>
        <w:t xml:space="preserve">3 </w:t>
      </w:r>
      <w:r w:rsidRPr="00F35713">
        <w:rPr>
          <w:rFonts w:ascii="Arial" w:hAnsi="Arial" w:cs="Arial"/>
          <w:color w:val="000000"/>
          <w:sz w:val="24"/>
          <w:szCs w:val="24"/>
        </w:rPr>
        <w:t xml:space="preserve"> 8 horas se excedió la norma (41 ppb) al obtener 53,1 ppb (ver </w:t>
      </w:r>
      <w:r w:rsidR="00B112C3">
        <w:fldChar w:fldCharType="begin"/>
      </w:r>
      <w:r w:rsidR="00B112C3">
        <w:instrText xml:space="preserve"> REF _Ref343253277 \h  \* MERGEFORMAT </w:instrText>
      </w:r>
      <w:r w:rsidR="00B112C3">
        <w:fldChar w:fldCharType="separate"/>
      </w:r>
      <w:r w:rsidRPr="00F35713">
        <w:rPr>
          <w:rFonts w:ascii="Arial" w:hAnsi="Arial" w:cs="Arial"/>
          <w:color w:val="000000"/>
          <w:sz w:val="24"/>
          <w:szCs w:val="24"/>
        </w:rPr>
        <w:t>Mapa 7</w:t>
      </w:r>
      <w:r w:rsidR="00B112C3">
        <w:fldChar w:fldCharType="end"/>
      </w:r>
      <w:r w:rsidRPr="00F35713">
        <w:rPr>
          <w:rFonts w:ascii="Arial" w:hAnsi="Arial" w:cs="Arial"/>
          <w:color w:val="000000"/>
          <w:sz w:val="24"/>
          <w:szCs w:val="24"/>
        </w:rPr>
        <w:t>).</w:t>
      </w:r>
    </w:p>
    <w:p w:rsidR="009F3EC4" w:rsidRPr="00F35713" w:rsidRDefault="009F3EC4" w:rsidP="00D87F17">
      <w:pPr>
        <w:jc w:val="both"/>
        <w:rPr>
          <w:rFonts w:ascii="Arial" w:hAnsi="Arial" w:cs="Arial"/>
          <w:color w:val="000000"/>
          <w:sz w:val="24"/>
          <w:szCs w:val="24"/>
        </w:rPr>
      </w:pPr>
    </w:p>
    <w:p w:rsidR="009F3EC4" w:rsidRPr="00F35713" w:rsidRDefault="009F3EC4" w:rsidP="00D87F17">
      <w:pPr>
        <w:jc w:val="both"/>
        <w:rPr>
          <w:rFonts w:ascii="Arial" w:hAnsi="Arial" w:cs="Arial"/>
          <w:color w:val="000000"/>
          <w:sz w:val="24"/>
          <w:szCs w:val="24"/>
        </w:rPr>
      </w:pPr>
    </w:p>
    <w:p w:rsidR="009F3EC4" w:rsidRPr="00F35713" w:rsidRDefault="009F3EC4" w:rsidP="00D87F17">
      <w:pPr>
        <w:jc w:val="both"/>
        <w:rPr>
          <w:rFonts w:ascii="Arial" w:hAnsi="Arial" w:cs="Arial"/>
          <w:color w:val="000000"/>
          <w:sz w:val="24"/>
          <w:szCs w:val="24"/>
        </w:rPr>
      </w:pPr>
    </w:p>
    <w:p w:rsidR="009F3EC4" w:rsidRPr="00F35713" w:rsidRDefault="009F3EC4" w:rsidP="00D87F17">
      <w:pPr>
        <w:jc w:val="both"/>
        <w:rPr>
          <w:rFonts w:ascii="Arial" w:hAnsi="Arial" w:cs="Arial"/>
          <w:color w:val="000000"/>
          <w:sz w:val="24"/>
          <w:szCs w:val="24"/>
        </w:rPr>
      </w:pPr>
    </w:p>
    <w:p w:rsidR="009F3EC4" w:rsidRPr="00F35713" w:rsidRDefault="009F3EC4" w:rsidP="00D87F17">
      <w:pPr>
        <w:jc w:val="both"/>
        <w:rPr>
          <w:rFonts w:ascii="Arial" w:hAnsi="Arial" w:cs="Arial"/>
          <w:color w:val="000000"/>
          <w:sz w:val="24"/>
          <w:szCs w:val="24"/>
        </w:rPr>
      </w:pPr>
    </w:p>
    <w:p w:rsidR="009F3EC4" w:rsidRPr="00F35713" w:rsidRDefault="009F3EC4" w:rsidP="00D87F17">
      <w:pPr>
        <w:jc w:val="both"/>
        <w:rPr>
          <w:rFonts w:ascii="Arial" w:hAnsi="Arial" w:cs="Arial"/>
          <w:color w:val="000000"/>
          <w:sz w:val="24"/>
          <w:szCs w:val="24"/>
        </w:rPr>
      </w:pPr>
    </w:p>
    <w:p w:rsidR="009F3EC4" w:rsidRPr="00F35713" w:rsidRDefault="009F3EC4" w:rsidP="00D87F17">
      <w:pPr>
        <w:pStyle w:val="Descripcin"/>
        <w:jc w:val="center"/>
        <w:rPr>
          <w:rFonts w:ascii="Arial" w:hAnsi="Arial" w:cs="Arial"/>
          <w:color w:val="000000"/>
          <w:sz w:val="24"/>
          <w:szCs w:val="24"/>
        </w:rPr>
      </w:pPr>
      <w:bookmarkStart w:id="66" w:name="_Ref343253277"/>
      <w:bookmarkStart w:id="67" w:name="_Toc343253472"/>
      <w:r w:rsidRPr="00F35713">
        <w:rPr>
          <w:rFonts w:ascii="Arial" w:hAnsi="Arial" w:cs="Arial"/>
          <w:color w:val="000000"/>
          <w:sz w:val="24"/>
          <w:szCs w:val="24"/>
        </w:rPr>
        <w:t xml:space="preserve">Mapa </w:t>
      </w:r>
      <w:r w:rsidR="000E041B" w:rsidRPr="00F35713">
        <w:rPr>
          <w:rFonts w:ascii="Arial" w:hAnsi="Arial" w:cs="Arial"/>
          <w:color w:val="000000"/>
          <w:sz w:val="24"/>
          <w:szCs w:val="24"/>
        </w:rPr>
        <w:fldChar w:fldCharType="begin"/>
      </w:r>
      <w:r w:rsidRPr="00F35713">
        <w:rPr>
          <w:rFonts w:ascii="Arial" w:hAnsi="Arial" w:cs="Arial"/>
          <w:color w:val="000000"/>
          <w:sz w:val="24"/>
          <w:szCs w:val="24"/>
        </w:rPr>
        <w:instrText xml:space="preserve"> SEQ Mapa \* ARABIC </w:instrText>
      </w:r>
      <w:r w:rsidR="000E041B" w:rsidRPr="00F35713">
        <w:rPr>
          <w:rFonts w:ascii="Arial" w:hAnsi="Arial" w:cs="Arial"/>
          <w:color w:val="000000"/>
          <w:sz w:val="24"/>
          <w:szCs w:val="24"/>
        </w:rPr>
        <w:fldChar w:fldCharType="separate"/>
      </w:r>
      <w:r w:rsidRPr="00F35713">
        <w:rPr>
          <w:rFonts w:ascii="Arial" w:hAnsi="Arial" w:cs="Arial"/>
          <w:noProof/>
          <w:color w:val="000000"/>
          <w:sz w:val="24"/>
          <w:szCs w:val="24"/>
        </w:rPr>
        <w:t>7</w:t>
      </w:r>
      <w:r w:rsidR="000E041B" w:rsidRPr="00F35713">
        <w:rPr>
          <w:rFonts w:ascii="Arial" w:hAnsi="Arial" w:cs="Arial"/>
          <w:color w:val="000000"/>
          <w:sz w:val="24"/>
          <w:szCs w:val="24"/>
        </w:rPr>
        <w:fldChar w:fldCharType="end"/>
      </w:r>
      <w:bookmarkEnd w:id="66"/>
      <w:r w:rsidRPr="00F35713">
        <w:rPr>
          <w:rFonts w:ascii="Arial" w:hAnsi="Arial" w:cs="Arial"/>
          <w:color w:val="000000"/>
          <w:sz w:val="24"/>
          <w:szCs w:val="24"/>
        </w:rPr>
        <w:t>. Concentración promedios diarios de Ozono O3 en ppb, 2011</w:t>
      </w:r>
      <w:bookmarkEnd w:id="67"/>
    </w:p>
    <w:p w:rsidR="009F3EC4" w:rsidRPr="00F35713" w:rsidRDefault="00C94E91" w:rsidP="00213D95">
      <w:pPr>
        <w:spacing w:after="0" w:line="240" w:lineRule="auto"/>
        <w:jc w:val="center"/>
        <w:rPr>
          <w:rFonts w:ascii="Arial" w:hAnsi="Arial" w:cs="Arial"/>
          <w:color w:val="000000"/>
          <w:sz w:val="24"/>
          <w:szCs w:val="24"/>
        </w:rPr>
      </w:pPr>
      <w:r>
        <w:rPr>
          <w:rFonts w:ascii="Arial" w:hAnsi="Arial" w:cs="Arial"/>
          <w:noProof/>
          <w:color w:val="000000"/>
          <w:sz w:val="24"/>
          <w:szCs w:val="24"/>
          <w:lang w:eastAsia="es-CO"/>
        </w:rPr>
        <w:drawing>
          <wp:inline distT="0" distB="0" distL="0" distR="0">
            <wp:extent cx="3267075" cy="4248150"/>
            <wp:effectExtent l="0" t="0" r="9525" b="0"/>
            <wp:docPr id="14"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0"/>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267075" cy="4248150"/>
                    </a:xfrm>
                    <a:prstGeom prst="rect">
                      <a:avLst/>
                    </a:prstGeom>
                    <a:noFill/>
                    <a:ln>
                      <a:noFill/>
                    </a:ln>
                  </pic:spPr>
                </pic:pic>
              </a:graphicData>
            </a:graphic>
          </wp:inline>
        </w:drawing>
      </w:r>
    </w:p>
    <w:p w:rsidR="009F3EC4" w:rsidRPr="00F35713" w:rsidRDefault="009F3EC4" w:rsidP="00213D95">
      <w:pPr>
        <w:spacing w:after="0" w:line="240" w:lineRule="auto"/>
        <w:jc w:val="center"/>
        <w:rPr>
          <w:rFonts w:ascii="Arial" w:hAnsi="Arial" w:cs="Arial"/>
          <w:color w:val="000000"/>
          <w:sz w:val="24"/>
          <w:szCs w:val="24"/>
        </w:rPr>
      </w:pPr>
      <w:r w:rsidRPr="00F35713">
        <w:rPr>
          <w:rFonts w:ascii="Arial" w:hAnsi="Arial" w:cs="Arial"/>
          <w:color w:val="000000"/>
          <w:sz w:val="24"/>
          <w:szCs w:val="24"/>
        </w:rPr>
        <w:t>Fuente: SDA 2011</w:t>
      </w:r>
    </w:p>
    <w:p w:rsidR="009F3EC4" w:rsidRPr="00F35713" w:rsidRDefault="009F3EC4" w:rsidP="00CF674A">
      <w:pPr>
        <w:pStyle w:val="Ttulo4"/>
        <w:rPr>
          <w:rFonts w:ascii="Arial" w:hAnsi="Arial" w:cs="Arial"/>
          <w:noProof/>
          <w:color w:val="000000"/>
          <w:sz w:val="24"/>
          <w:szCs w:val="24"/>
          <w:lang w:eastAsia="es-CO"/>
        </w:rPr>
      </w:pPr>
      <w:bookmarkStart w:id="68" w:name="_Toc372115191"/>
      <w:r w:rsidRPr="00F35713">
        <w:rPr>
          <w:rFonts w:ascii="Arial" w:hAnsi="Arial" w:cs="Arial"/>
          <w:noProof/>
          <w:color w:val="000000"/>
          <w:sz w:val="24"/>
          <w:szCs w:val="24"/>
          <w:lang w:eastAsia="es-CO"/>
        </w:rPr>
        <w:t>3.5.2.5. Indices de calidad del aire [ICA]</w:t>
      </w:r>
      <w:bookmarkEnd w:id="68"/>
    </w:p>
    <w:p w:rsidR="009F3EC4" w:rsidRPr="00F35713" w:rsidRDefault="009F3EC4" w:rsidP="00213D95">
      <w:pPr>
        <w:spacing w:after="0" w:line="240" w:lineRule="auto"/>
        <w:rPr>
          <w:rFonts w:ascii="Arial" w:hAnsi="Arial" w:cs="Arial"/>
          <w:color w:val="000000"/>
          <w:sz w:val="24"/>
          <w:szCs w:val="24"/>
          <w:lang w:eastAsia="es-CO"/>
        </w:rPr>
      </w:pPr>
      <w:r w:rsidRPr="00F35713">
        <w:rPr>
          <w:rFonts w:ascii="Arial" w:hAnsi="Arial" w:cs="Arial"/>
          <w:color w:val="000000"/>
          <w:sz w:val="24"/>
          <w:szCs w:val="24"/>
          <w:lang w:eastAsia="es-CO"/>
        </w:rPr>
        <w:t xml:space="preserve">Los ICA registrados para 2011 por la RMCAB que se aproximan para la Localidad de Ciudad Bolívar son (ver </w:t>
      </w:r>
      <w:r w:rsidR="00B112C3">
        <w:fldChar w:fldCharType="begin"/>
      </w:r>
      <w:r w:rsidR="00B112C3">
        <w:instrText xml:space="preserve"> REF</w:instrText>
      </w:r>
      <w:r w:rsidR="00B112C3">
        <w:instrText xml:space="preserve"> _Ref343253248 \h  \* MERGEFORMAT </w:instrText>
      </w:r>
      <w:r w:rsidR="00B112C3">
        <w:fldChar w:fldCharType="separate"/>
      </w:r>
      <w:r w:rsidRPr="00F35713">
        <w:rPr>
          <w:rFonts w:ascii="Arial" w:hAnsi="Arial" w:cs="Arial"/>
          <w:color w:val="000000"/>
          <w:sz w:val="24"/>
          <w:szCs w:val="24"/>
        </w:rPr>
        <w:t>Tabla 5</w:t>
      </w:r>
      <w:r w:rsidR="00B112C3">
        <w:fldChar w:fldCharType="end"/>
      </w:r>
      <w:r w:rsidRPr="00F35713">
        <w:rPr>
          <w:rFonts w:ascii="Arial" w:hAnsi="Arial" w:cs="Arial"/>
          <w:color w:val="000000"/>
          <w:sz w:val="24"/>
          <w:szCs w:val="24"/>
          <w:lang w:eastAsia="es-CO"/>
        </w:rPr>
        <w:t>):</w:t>
      </w:r>
    </w:p>
    <w:p w:rsidR="009F3EC4" w:rsidRPr="00F35713" w:rsidRDefault="009F3EC4" w:rsidP="00213D95">
      <w:pPr>
        <w:spacing w:after="0" w:line="240" w:lineRule="auto"/>
        <w:rPr>
          <w:rFonts w:ascii="Arial" w:hAnsi="Arial" w:cs="Arial"/>
          <w:color w:val="000000"/>
          <w:sz w:val="24"/>
          <w:szCs w:val="24"/>
          <w:lang w:eastAsia="es-CO"/>
        </w:rPr>
      </w:pPr>
    </w:p>
    <w:p w:rsidR="009F3EC4" w:rsidRPr="00F35713" w:rsidRDefault="009F3EC4" w:rsidP="007E2F4C">
      <w:pPr>
        <w:pStyle w:val="Descripcin"/>
        <w:jc w:val="center"/>
        <w:rPr>
          <w:rFonts w:ascii="Arial" w:hAnsi="Arial" w:cs="Arial"/>
          <w:color w:val="000000"/>
          <w:sz w:val="24"/>
          <w:szCs w:val="24"/>
        </w:rPr>
      </w:pPr>
      <w:bookmarkStart w:id="69" w:name="_Ref343253248"/>
      <w:bookmarkStart w:id="70" w:name="_Toc343253463"/>
      <w:r w:rsidRPr="00F35713">
        <w:rPr>
          <w:rFonts w:ascii="Arial" w:hAnsi="Arial" w:cs="Arial"/>
          <w:color w:val="000000"/>
          <w:sz w:val="24"/>
          <w:szCs w:val="24"/>
        </w:rPr>
        <w:t xml:space="preserve">Tabla </w:t>
      </w:r>
      <w:r w:rsidR="000E041B" w:rsidRPr="00F35713">
        <w:rPr>
          <w:rFonts w:ascii="Arial" w:hAnsi="Arial" w:cs="Arial"/>
          <w:color w:val="000000"/>
          <w:sz w:val="24"/>
          <w:szCs w:val="24"/>
        </w:rPr>
        <w:fldChar w:fldCharType="begin"/>
      </w:r>
      <w:r w:rsidRPr="00F35713">
        <w:rPr>
          <w:rFonts w:ascii="Arial" w:hAnsi="Arial" w:cs="Arial"/>
          <w:color w:val="000000"/>
          <w:sz w:val="24"/>
          <w:szCs w:val="24"/>
        </w:rPr>
        <w:instrText xml:space="preserve"> SEQ Tabla \* ARABIC </w:instrText>
      </w:r>
      <w:r w:rsidR="000E041B" w:rsidRPr="00F35713">
        <w:rPr>
          <w:rFonts w:ascii="Arial" w:hAnsi="Arial" w:cs="Arial"/>
          <w:color w:val="000000"/>
          <w:sz w:val="24"/>
          <w:szCs w:val="24"/>
        </w:rPr>
        <w:fldChar w:fldCharType="separate"/>
      </w:r>
      <w:r w:rsidRPr="00F35713">
        <w:rPr>
          <w:rFonts w:ascii="Arial" w:hAnsi="Arial" w:cs="Arial"/>
          <w:noProof/>
          <w:color w:val="000000"/>
          <w:sz w:val="24"/>
          <w:szCs w:val="24"/>
        </w:rPr>
        <w:t>5</w:t>
      </w:r>
      <w:r w:rsidR="000E041B" w:rsidRPr="00F35713">
        <w:rPr>
          <w:rFonts w:ascii="Arial" w:hAnsi="Arial" w:cs="Arial"/>
          <w:color w:val="000000"/>
          <w:sz w:val="24"/>
          <w:szCs w:val="24"/>
        </w:rPr>
        <w:fldChar w:fldCharType="end"/>
      </w:r>
      <w:bookmarkEnd w:id="69"/>
      <w:r w:rsidRPr="00F35713">
        <w:rPr>
          <w:rFonts w:ascii="Arial" w:hAnsi="Arial" w:cs="Arial"/>
          <w:color w:val="000000"/>
          <w:sz w:val="24"/>
          <w:szCs w:val="24"/>
        </w:rPr>
        <w:t>. Índices de calidad del aire ICA</w:t>
      </w:r>
      <w:bookmarkEnd w:id="70"/>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081"/>
        <w:gridCol w:w="1969"/>
        <w:gridCol w:w="4778"/>
      </w:tblGrid>
      <w:tr w:rsidR="009F3EC4" w:rsidRPr="00F35713" w:rsidTr="0082576B">
        <w:tc>
          <w:tcPr>
            <w:tcW w:w="2093" w:type="dxa"/>
            <w:vAlign w:val="center"/>
          </w:tcPr>
          <w:p w:rsidR="009F3EC4" w:rsidRPr="00F35713" w:rsidRDefault="009F3EC4" w:rsidP="0082576B">
            <w:pPr>
              <w:spacing w:after="0" w:line="240" w:lineRule="auto"/>
              <w:jc w:val="center"/>
              <w:rPr>
                <w:rFonts w:ascii="Arial" w:hAnsi="Arial" w:cs="Arial"/>
                <w:b/>
                <w:color w:val="000000"/>
                <w:sz w:val="24"/>
                <w:szCs w:val="24"/>
                <w:lang w:eastAsia="es-CO"/>
              </w:rPr>
            </w:pPr>
            <w:r w:rsidRPr="00F35713">
              <w:rPr>
                <w:rFonts w:ascii="Arial" w:hAnsi="Arial" w:cs="Arial"/>
                <w:b/>
                <w:color w:val="000000"/>
                <w:sz w:val="24"/>
                <w:szCs w:val="24"/>
                <w:lang w:eastAsia="es-CO"/>
              </w:rPr>
              <w:t>Contaminante</w:t>
            </w:r>
          </w:p>
        </w:tc>
        <w:tc>
          <w:tcPr>
            <w:tcW w:w="1984" w:type="dxa"/>
            <w:vAlign w:val="center"/>
          </w:tcPr>
          <w:p w:rsidR="009F3EC4" w:rsidRPr="00F35713" w:rsidRDefault="009F3EC4" w:rsidP="0082576B">
            <w:pPr>
              <w:spacing w:after="0" w:line="240" w:lineRule="auto"/>
              <w:jc w:val="center"/>
              <w:rPr>
                <w:rFonts w:ascii="Arial" w:hAnsi="Arial" w:cs="Arial"/>
                <w:b/>
                <w:color w:val="000000"/>
                <w:sz w:val="24"/>
                <w:szCs w:val="24"/>
                <w:lang w:eastAsia="es-CO"/>
              </w:rPr>
            </w:pPr>
            <w:r w:rsidRPr="00F35713">
              <w:rPr>
                <w:rFonts w:ascii="Arial" w:hAnsi="Arial" w:cs="Arial"/>
                <w:b/>
                <w:color w:val="000000"/>
                <w:sz w:val="24"/>
                <w:szCs w:val="24"/>
                <w:lang w:eastAsia="es-CO"/>
              </w:rPr>
              <w:t>Índice</w:t>
            </w:r>
          </w:p>
        </w:tc>
        <w:tc>
          <w:tcPr>
            <w:tcW w:w="4901" w:type="dxa"/>
            <w:vAlign w:val="center"/>
          </w:tcPr>
          <w:p w:rsidR="009F3EC4" w:rsidRPr="00F35713" w:rsidRDefault="009F3EC4" w:rsidP="0082576B">
            <w:pPr>
              <w:spacing w:after="0" w:line="240" w:lineRule="auto"/>
              <w:jc w:val="center"/>
              <w:rPr>
                <w:rFonts w:ascii="Arial" w:hAnsi="Arial" w:cs="Arial"/>
                <w:b/>
                <w:color w:val="000000"/>
                <w:sz w:val="24"/>
                <w:szCs w:val="24"/>
                <w:lang w:eastAsia="es-CO"/>
              </w:rPr>
            </w:pPr>
            <w:r w:rsidRPr="00F35713">
              <w:rPr>
                <w:rFonts w:ascii="Arial" w:hAnsi="Arial" w:cs="Arial"/>
                <w:b/>
                <w:color w:val="000000"/>
                <w:sz w:val="24"/>
                <w:szCs w:val="24"/>
                <w:lang w:eastAsia="es-CO"/>
              </w:rPr>
              <w:t>Descripción</w:t>
            </w:r>
          </w:p>
        </w:tc>
      </w:tr>
      <w:tr w:rsidR="009F3EC4" w:rsidRPr="00F35713" w:rsidTr="0082576B">
        <w:tc>
          <w:tcPr>
            <w:tcW w:w="2093" w:type="dxa"/>
            <w:vAlign w:val="center"/>
          </w:tcPr>
          <w:p w:rsidR="009F3EC4" w:rsidRPr="00F35713" w:rsidRDefault="009F3EC4" w:rsidP="0082576B">
            <w:pPr>
              <w:spacing w:after="0" w:line="240" w:lineRule="auto"/>
              <w:jc w:val="center"/>
              <w:rPr>
                <w:rFonts w:ascii="Arial" w:hAnsi="Arial" w:cs="Arial"/>
                <w:color w:val="000000"/>
                <w:sz w:val="24"/>
                <w:szCs w:val="24"/>
                <w:lang w:eastAsia="es-CO"/>
              </w:rPr>
            </w:pPr>
            <w:r w:rsidRPr="00F35713">
              <w:rPr>
                <w:rFonts w:ascii="Arial" w:hAnsi="Arial" w:cs="Arial"/>
                <w:color w:val="000000"/>
                <w:sz w:val="24"/>
                <w:szCs w:val="24"/>
                <w:lang w:eastAsia="es-CO"/>
              </w:rPr>
              <w:t>PM</w:t>
            </w:r>
            <w:r w:rsidRPr="00F35713">
              <w:rPr>
                <w:rFonts w:ascii="Arial" w:hAnsi="Arial" w:cs="Arial"/>
                <w:color w:val="000000"/>
                <w:sz w:val="24"/>
                <w:szCs w:val="24"/>
                <w:vertAlign w:val="subscript"/>
                <w:lang w:eastAsia="es-CO"/>
              </w:rPr>
              <w:t xml:space="preserve">10 - </w:t>
            </w:r>
            <w:r w:rsidRPr="00F35713">
              <w:rPr>
                <w:rFonts w:ascii="Arial" w:hAnsi="Arial" w:cs="Arial"/>
                <w:color w:val="000000"/>
                <w:sz w:val="24"/>
                <w:szCs w:val="24"/>
                <w:lang w:eastAsia="es-CO"/>
              </w:rPr>
              <w:t>PM</w:t>
            </w:r>
            <w:r w:rsidRPr="00F35713">
              <w:rPr>
                <w:rFonts w:ascii="Arial" w:hAnsi="Arial" w:cs="Arial"/>
                <w:color w:val="000000"/>
                <w:sz w:val="24"/>
                <w:szCs w:val="24"/>
                <w:vertAlign w:val="subscript"/>
                <w:lang w:eastAsia="es-CO"/>
              </w:rPr>
              <w:t>2,5</w:t>
            </w:r>
          </w:p>
        </w:tc>
        <w:tc>
          <w:tcPr>
            <w:tcW w:w="1984" w:type="dxa"/>
            <w:vAlign w:val="center"/>
          </w:tcPr>
          <w:p w:rsidR="009F3EC4" w:rsidRPr="00F35713" w:rsidRDefault="009F3EC4" w:rsidP="0082576B">
            <w:pPr>
              <w:spacing w:after="0" w:line="240" w:lineRule="auto"/>
              <w:jc w:val="center"/>
              <w:rPr>
                <w:rFonts w:ascii="Arial" w:hAnsi="Arial" w:cs="Arial"/>
                <w:color w:val="000000"/>
                <w:sz w:val="24"/>
                <w:szCs w:val="24"/>
                <w:lang w:eastAsia="es-CO"/>
              </w:rPr>
            </w:pPr>
            <w:r w:rsidRPr="00F35713">
              <w:rPr>
                <w:rFonts w:ascii="Arial" w:hAnsi="Arial" w:cs="Arial"/>
                <w:color w:val="000000"/>
                <w:sz w:val="24"/>
                <w:szCs w:val="24"/>
                <w:lang w:eastAsia="es-CO"/>
              </w:rPr>
              <w:t>Entre moderado y Desfavorable para grupos sensibles escala</w:t>
            </w:r>
          </w:p>
        </w:tc>
        <w:tc>
          <w:tcPr>
            <w:tcW w:w="4901" w:type="dxa"/>
            <w:vAlign w:val="center"/>
          </w:tcPr>
          <w:p w:rsidR="009F3EC4" w:rsidRPr="00F35713" w:rsidRDefault="009F3EC4" w:rsidP="0082576B">
            <w:pPr>
              <w:spacing w:after="0" w:line="240" w:lineRule="auto"/>
              <w:jc w:val="both"/>
              <w:rPr>
                <w:rFonts w:ascii="Arial" w:hAnsi="Arial" w:cs="Arial"/>
                <w:color w:val="000000"/>
                <w:sz w:val="24"/>
                <w:szCs w:val="24"/>
                <w:lang w:eastAsia="es-CO"/>
              </w:rPr>
            </w:pPr>
            <w:r w:rsidRPr="00F35713">
              <w:rPr>
                <w:rFonts w:ascii="Arial" w:hAnsi="Arial" w:cs="Arial"/>
                <w:color w:val="000000"/>
                <w:sz w:val="24"/>
                <w:szCs w:val="24"/>
                <w:lang w:eastAsia="es-CO"/>
              </w:rPr>
              <w:t>Se puede ver afectada  la población en general, las personas de los grupos sensibles pueden presentar enfermedades respiratorias y cardiovasculares. En cuanto a las personas sanas se presenta un incremento de ocurrencia de síntomas respiratorio, irritación de las mucosas, dolor de cabeza y malestar en general.</w:t>
            </w:r>
          </w:p>
        </w:tc>
      </w:tr>
      <w:tr w:rsidR="009F3EC4" w:rsidRPr="00F35713" w:rsidTr="0082576B">
        <w:tc>
          <w:tcPr>
            <w:tcW w:w="2093" w:type="dxa"/>
            <w:vAlign w:val="center"/>
          </w:tcPr>
          <w:p w:rsidR="009F3EC4" w:rsidRPr="00F35713" w:rsidRDefault="009F3EC4" w:rsidP="0082576B">
            <w:pPr>
              <w:spacing w:after="0" w:line="240" w:lineRule="auto"/>
              <w:jc w:val="center"/>
              <w:rPr>
                <w:rFonts w:ascii="Arial" w:hAnsi="Arial" w:cs="Arial"/>
                <w:color w:val="000000"/>
                <w:sz w:val="24"/>
                <w:szCs w:val="24"/>
                <w:lang w:eastAsia="es-CO"/>
              </w:rPr>
            </w:pPr>
            <w:r w:rsidRPr="00F35713">
              <w:rPr>
                <w:rFonts w:ascii="Arial" w:hAnsi="Arial" w:cs="Arial"/>
                <w:color w:val="000000"/>
                <w:sz w:val="24"/>
                <w:szCs w:val="24"/>
                <w:lang w:eastAsia="es-CO"/>
              </w:rPr>
              <w:t>O</w:t>
            </w:r>
            <w:r w:rsidRPr="00F35713">
              <w:rPr>
                <w:rFonts w:ascii="Arial" w:hAnsi="Arial" w:cs="Arial"/>
                <w:color w:val="000000"/>
                <w:sz w:val="24"/>
                <w:szCs w:val="24"/>
                <w:vertAlign w:val="subscript"/>
                <w:lang w:eastAsia="es-CO"/>
              </w:rPr>
              <w:t xml:space="preserve">3 - </w:t>
            </w:r>
            <w:r w:rsidRPr="00F35713">
              <w:rPr>
                <w:rFonts w:ascii="Arial" w:hAnsi="Arial" w:cs="Arial"/>
                <w:color w:val="000000"/>
                <w:sz w:val="24"/>
                <w:szCs w:val="24"/>
                <w:lang w:eastAsia="es-CO"/>
              </w:rPr>
              <w:t>NO</w:t>
            </w:r>
            <w:r w:rsidRPr="00F35713">
              <w:rPr>
                <w:rFonts w:ascii="Arial" w:hAnsi="Arial" w:cs="Arial"/>
                <w:color w:val="000000"/>
                <w:sz w:val="24"/>
                <w:szCs w:val="24"/>
                <w:vertAlign w:val="subscript"/>
                <w:lang w:eastAsia="es-CO"/>
              </w:rPr>
              <w:t xml:space="preserve">2 </w:t>
            </w:r>
            <w:r w:rsidRPr="00F35713">
              <w:rPr>
                <w:rFonts w:ascii="Arial" w:hAnsi="Arial" w:cs="Arial"/>
                <w:color w:val="000000"/>
                <w:sz w:val="24"/>
                <w:szCs w:val="24"/>
                <w:lang w:eastAsia="es-CO"/>
              </w:rPr>
              <w:t xml:space="preserve"> - SO</w:t>
            </w:r>
            <w:r w:rsidRPr="00F35713">
              <w:rPr>
                <w:rFonts w:ascii="Arial" w:hAnsi="Arial" w:cs="Arial"/>
                <w:color w:val="000000"/>
                <w:sz w:val="24"/>
                <w:szCs w:val="24"/>
                <w:vertAlign w:val="subscript"/>
                <w:lang w:eastAsia="es-CO"/>
              </w:rPr>
              <w:t>2</w:t>
            </w:r>
            <w:r w:rsidRPr="00F35713">
              <w:rPr>
                <w:rFonts w:ascii="Arial" w:hAnsi="Arial" w:cs="Arial"/>
                <w:color w:val="000000"/>
                <w:sz w:val="24"/>
                <w:szCs w:val="24"/>
                <w:lang w:eastAsia="es-CO"/>
              </w:rPr>
              <w:t xml:space="preserve"> - CO</w:t>
            </w:r>
          </w:p>
        </w:tc>
        <w:tc>
          <w:tcPr>
            <w:tcW w:w="1984" w:type="dxa"/>
            <w:vAlign w:val="center"/>
          </w:tcPr>
          <w:p w:rsidR="009F3EC4" w:rsidRPr="00F35713" w:rsidRDefault="009F3EC4" w:rsidP="0082576B">
            <w:pPr>
              <w:spacing w:after="0" w:line="240" w:lineRule="auto"/>
              <w:jc w:val="center"/>
              <w:rPr>
                <w:rFonts w:ascii="Arial" w:hAnsi="Arial" w:cs="Arial"/>
                <w:color w:val="000000"/>
                <w:sz w:val="24"/>
                <w:szCs w:val="24"/>
                <w:lang w:eastAsia="es-CO"/>
              </w:rPr>
            </w:pPr>
            <w:r w:rsidRPr="00F35713">
              <w:rPr>
                <w:rFonts w:ascii="Arial" w:hAnsi="Arial" w:cs="Arial"/>
                <w:color w:val="000000"/>
                <w:sz w:val="24"/>
                <w:szCs w:val="24"/>
                <w:lang w:eastAsia="es-CO"/>
              </w:rPr>
              <w:t>Bueno</w:t>
            </w:r>
          </w:p>
        </w:tc>
        <w:tc>
          <w:tcPr>
            <w:tcW w:w="4901" w:type="dxa"/>
            <w:vAlign w:val="center"/>
          </w:tcPr>
          <w:p w:rsidR="009F3EC4" w:rsidRPr="00F35713" w:rsidRDefault="009F3EC4" w:rsidP="0082576B">
            <w:pPr>
              <w:spacing w:after="0" w:line="240" w:lineRule="auto"/>
              <w:jc w:val="both"/>
              <w:rPr>
                <w:rFonts w:ascii="Arial" w:hAnsi="Arial" w:cs="Arial"/>
                <w:color w:val="000000"/>
                <w:sz w:val="24"/>
                <w:szCs w:val="24"/>
                <w:lang w:eastAsia="es-CO"/>
              </w:rPr>
            </w:pPr>
            <w:r w:rsidRPr="00F35713">
              <w:rPr>
                <w:rFonts w:ascii="Arial" w:hAnsi="Arial" w:cs="Arial"/>
                <w:color w:val="000000"/>
                <w:sz w:val="24"/>
                <w:szCs w:val="24"/>
                <w:lang w:eastAsia="es-CO"/>
              </w:rPr>
              <w:t>En esta escala se ve afectada la población infantil menores de 12 años con antecedentes de asma o síndrome bronco –obstructivo recurrente y mayores de 60 años con antecedentes de enfermedad pulmonar EPOC.</w:t>
            </w:r>
          </w:p>
        </w:tc>
      </w:tr>
    </w:tbl>
    <w:p w:rsidR="009F3EC4" w:rsidRPr="00F35713" w:rsidRDefault="009F3EC4" w:rsidP="007E2F4C">
      <w:pPr>
        <w:jc w:val="center"/>
        <w:rPr>
          <w:rFonts w:ascii="Arial" w:hAnsi="Arial" w:cs="Arial"/>
          <w:color w:val="000000"/>
          <w:sz w:val="24"/>
          <w:szCs w:val="24"/>
          <w:lang w:eastAsia="es-CO"/>
        </w:rPr>
      </w:pPr>
      <w:r w:rsidRPr="00F35713">
        <w:rPr>
          <w:rFonts w:ascii="Arial" w:hAnsi="Arial" w:cs="Arial"/>
          <w:color w:val="000000"/>
          <w:sz w:val="24"/>
          <w:szCs w:val="24"/>
          <w:lang w:eastAsia="es-CO"/>
        </w:rPr>
        <w:t>Fuente: SDA 2011</w:t>
      </w:r>
    </w:p>
    <w:p w:rsidR="009F3EC4" w:rsidRPr="00F35713" w:rsidRDefault="009F3EC4" w:rsidP="00970C2C">
      <w:pPr>
        <w:pStyle w:val="Ttulo4"/>
        <w:rPr>
          <w:rFonts w:ascii="Arial" w:hAnsi="Arial" w:cs="Arial"/>
          <w:color w:val="000000"/>
          <w:sz w:val="24"/>
          <w:szCs w:val="24"/>
        </w:rPr>
      </w:pPr>
      <w:bookmarkStart w:id="71" w:name="_Toc372115192"/>
      <w:r w:rsidRPr="00F35713">
        <w:rPr>
          <w:rFonts w:ascii="Arial" w:hAnsi="Arial" w:cs="Arial"/>
          <w:color w:val="000000"/>
          <w:sz w:val="24"/>
          <w:szCs w:val="24"/>
        </w:rPr>
        <w:t>3.5.2.6 Ruido</w:t>
      </w:r>
      <w:bookmarkEnd w:id="71"/>
      <w:r w:rsidRPr="00F35713">
        <w:rPr>
          <w:rFonts w:ascii="Arial" w:hAnsi="Arial" w:cs="Arial"/>
          <w:color w:val="000000"/>
          <w:sz w:val="24"/>
          <w:szCs w:val="24"/>
        </w:rPr>
        <w:t xml:space="preserve"> </w:t>
      </w:r>
    </w:p>
    <w:p w:rsidR="009F3EC4" w:rsidRPr="00F35713" w:rsidRDefault="009F3EC4" w:rsidP="00331072">
      <w:pPr>
        <w:jc w:val="both"/>
        <w:rPr>
          <w:rFonts w:ascii="Arial" w:hAnsi="Arial" w:cs="Arial"/>
          <w:color w:val="000000"/>
          <w:sz w:val="24"/>
          <w:szCs w:val="24"/>
        </w:rPr>
      </w:pPr>
      <w:r w:rsidRPr="00F35713">
        <w:rPr>
          <w:rFonts w:ascii="Arial" w:hAnsi="Arial" w:cs="Arial"/>
          <w:color w:val="000000"/>
          <w:sz w:val="24"/>
          <w:szCs w:val="24"/>
        </w:rPr>
        <w:t xml:space="preserve">De acuerdo con la norma nacional de emisión de ruido y ruido ambiental reglamentada por la Resolución 0627 de 2006 del MAVDT, el conflicto por ruido que se presenta en la Localidad dado los valores obtenidos en dB(A) para el día y la noche en días hábiles y festivos, comparados con los niveles máximo permisibles a que refiere la norma para sector y subsector a que refiere el uso del suelo del POT (Decreto 190 de 2004), se observa a continuación (ver </w:t>
      </w:r>
      <w:r w:rsidR="00B112C3">
        <w:fldChar w:fldCharType="begin"/>
      </w:r>
      <w:r w:rsidR="00B112C3">
        <w:instrText xml:space="preserve"> REF _Ref343253211 \h  \* MERGEFORMAT </w:instrText>
      </w:r>
      <w:r w:rsidR="00B112C3">
        <w:fldChar w:fldCharType="separate"/>
      </w:r>
      <w:r w:rsidRPr="00F35713">
        <w:rPr>
          <w:rFonts w:ascii="Arial" w:hAnsi="Arial" w:cs="Arial"/>
          <w:color w:val="000000"/>
          <w:sz w:val="24"/>
          <w:szCs w:val="24"/>
        </w:rPr>
        <w:t>Tabla 6</w:t>
      </w:r>
      <w:r w:rsidR="00B112C3">
        <w:fldChar w:fldCharType="end"/>
      </w:r>
      <w:r w:rsidRPr="00F35713">
        <w:rPr>
          <w:rFonts w:ascii="Arial" w:hAnsi="Arial" w:cs="Arial"/>
          <w:color w:val="000000"/>
          <w:sz w:val="24"/>
          <w:szCs w:val="24"/>
        </w:rPr>
        <w:t xml:space="preserve"> y </w:t>
      </w:r>
      <w:r w:rsidR="00B112C3">
        <w:fldChar w:fldCharType="begin"/>
      </w:r>
      <w:r w:rsidR="00B112C3">
        <w:instrText xml:space="preserve"> REF _Ref343253224 \h  \* MERGEFORMAT </w:instrText>
      </w:r>
      <w:r w:rsidR="00B112C3">
        <w:fldChar w:fldCharType="separate"/>
      </w:r>
      <w:r w:rsidRPr="00F35713">
        <w:rPr>
          <w:rFonts w:ascii="Arial" w:hAnsi="Arial" w:cs="Arial"/>
          <w:color w:val="000000"/>
          <w:sz w:val="24"/>
          <w:szCs w:val="24"/>
        </w:rPr>
        <w:t>Figura. 1</w:t>
      </w:r>
      <w:r w:rsidR="00B112C3">
        <w:fldChar w:fldCharType="end"/>
      </w:r>
      <w:r w:rsidRPr="00F35713">
        <w:rPr>
          <w:rFonts w:ascii="Arial" w:hAnsi="Arial" w:cs="Arial"/>
          <w:color w:val="000000"/>
          <w:sz w:val="24"/>
          <w:szCs w:val="24"/>
        </w:rPr>
        <w:t xml:space="preserve">): </w:t>
      </w:r>
    </w:p>
    <w:p w:rsidR="009F3EC4" w:rsidRPr="00F35713" w:rsidRDefault="009F3EC4" w:rsidP="00ED175C">
      <w:pPr>
        <w:pStyle w:val="Descripcin"/>
        <w:spacing w:after="0"/>
        <w:jc w:val="center"/>
        <w:rPr>
          <w:rFonts w:ascii="Arial" w:hAnsi="Arial" w:cs="Arial"/>
          <w:color w:val="000000"/>
          <w:sz w:val="24"/>
          <w:szCs w:val="24"/>
        </w:rPr>
      </w:pPr>
      <w:bookmarkStart w:id="72" w:name="_Ref343253224"/>
      <w:bookmarkStart w:id="73" w:name="_Ref343253219"/>
      <w:bookmarkStart w:id="74" w:name="_Toc343253465"/>
      <w:r w:rsidRPr="00F35713">
        <w:rPr>
          <w:rFonts w:ascii="Arial" w:hAnsi="Arial" w:cs="Arial"/>
          <w:color w:val="000000"/>
          <w:sz w:val="24"/>
          <w:szCs w:val="24"/>
        </w:rPr>
        <w:t xml:space="preserve">Figura. </w:t>
      </w:r>
      <w:r w:rsidR="000E041B" w:rsidRPr="00F35713">
        <w:rPr>
          <w:rFonts w:ascii="Arial" w:hAnsi="Arial" w:cs="Arial"/>
          <w:color w:val="000000"/>
          <w:sz w:val="24"/>
          <w:szCs w:val="24"/>
        </w:rPr>
        <w:fldChar w:fldCharType="begin"/>
      </w:r>
      <w:r w:rsidRPr="00F35713">
        <w:rPr>
          <w:rFonts w:ascii="Arial" w:hAnsi="Arial" w:cs="Arial"/>
          <w:color w:val="000000"/>
          <w:sz w:val="24"/>
          <w:szCs w:val="24"/>
        </w:rPr>
        <w:instrText xml:space="preserve"> SEQ Figura. \* ARABIC </w:instrText>
      </w:r>
      <w:r w:rsidR="000E041B" w:rsidRPr="00F35713">
        <w:rPr>
          <w:rFonts w:ascii="Arial" w:hAnsi="Arial" w:cs="Arial"/>
          <w:color w:val="000000"/>
          <w:sz w:val="24"/>
          <w:szCs w:val="24"/>
        </w:rPr>
        <w:fldChar w:fldCharType="separate"/>
      </w:r>
      <w:r w:rsidRPr="00F35713">
        <w:rPr>
          <w:rFonts w:ascii="Arial" w:hAnsi="Arial" w:cs="Arial"/>
          <w:noProof/>
          <w:color w:val="000000"/>
          <w:sz w:val="24"/>
          <w:szCs w:val="24"/>
        </w:rPr>
        <w:t>1</w:t>
      </w:r>
      <w:r w:rsidR="000E041B" w:rsidRPr="00F35713">
        <w:rPr>
          <w:rFonts w:ascii="Arial" w:hAnsi="Arial" w:cs="Arial"/>
          <w:color w:val="000000"/>
          <w:sz w:val="24"/>
          <w:szCs w:val="24"/>
        </w:rPr>
        <w:fldChar w:fldCharType="end"/>
      </w:r>
      <w:bookmarkEnd w:id="72"/>
      <w:r w:rsidRPr="00F35713">
        <w:rPr>
          <w:rFonts w:ascii="Arial" w:hAnsi="Arial" w:cs="Arial"/>
          <w:color w:val="000000"/>
          <w:sz w:val="24"/>
          <w:szCs w:val="24"/>
        </w:rPr>
        <w:t xml:space="preserve"> Grado de conflicto dB</w:t>
      </w:r>
      <w:bookmarkEnd w:id="73"/>
      <w:bookmarkEnd w:id="74"/>
    </w:p>
    <w:p w:rsidR="009F3EC4" w:rsidRPr="00F35713" w:rsidRDefault="00C94E91" w:rsidP="00ED175C">
      <w:pPr>
        <w:spacing w:after="0" w:line="240" w:lineRule="auto"/>
        <w:jc w:val="center"/>
        <w:rPr>
          <w:rFonts w:ascii="Arial" w:hAnsi="Arial" w:cs="Arial"/>
          <w:color w:val="000000"/>
          <w:sz w:val="24"/>
          <w:szCs w:val="24"/>
        </w:rPr>
      </w:pPr>
      <w:r>
        <w:rPr>
          <w:rFonts w:ascii="Arial" w:hAnsi="Arial" w:cs="Arial"/>
          <w:noProof/>
          <w:color w:val="000000"/>
          <w:sz w:val="24"/>
          <w:szCs w:val="24"/>
          <w:lang w:eastAsia="es-CO"/>
        </w:rPr>
        <w:drawing>
          <wp:inline distT="0" distB="0" distL="0" distR="0">
            <wp:extent cx="1181100" cy="1685925"/>
            <wp:effectExtent l="0" t="0" r="0" b="9525"/>
            <wp:docPr id="15"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4"/>
                    <pic:cNvPicPr>
                      <a:picLocks noChangeAspect="1" noChangeArrowheads="1"/>
                    </pic:cNvPicPr>
                  </pic:nvPicPr>
                  <pic:blipFill>
                    <a:blip r:embed="rId29">
                      <a:extLst>
                        <a:ext uri="{28A0092B-C50C-407E-A947-70E740481C1C}">
                          <a14:useLocalDpi xmlns:a14="http://schemas.microsoft.com/office/drawing/2010/main" val="0"/>
                        </a:ext>
                      </a:extLst>
                    </a:blip>
                    <a:srcRect l="44841" t="12387" r="27638" b="15408"/>
                    <a:stretch>
                      <a:fillRect/>
                    </a:stretch>
                  </pic:blipFill>
                  <pic:spPr bwMode="auto">
                    <a:xfrm>
                      <a:off x="0" y="0"/>
                      <a:ext cx="1181100" cy="1685925"/>
                    </a:xfrm>
                    <a:prstGeom prst="rect">
                      <a:avLst/>
                    </a:prstGeom>
                    <a:noFill/>
                    <a:ln>
                      <a:noFill/>
                    </a:ln>
                  </pic:spPr>
                </pic:pic>
              </a:graphicData>
            </a:graphic>
          </wp:inline>
        </w:drawing>
      </w:r>
    </w:p>
    <w:p w:rsidR="009F3EC4" w:rsidRPr="00F35713" w:rsidRDefault="009F3EC4" w:rsidP="00ED175C">
      <w:pPr>
        <w:spacing w:after="0" w:line="240" w:lineRule="auto"/>
        <w:jc w:val="center"/>
        <w:rPr>
          <w:rFonts w:ascii="Arial" w:hAnsi="Arial" w:cs="Arial"/>
          <w:color w:val="000000"/>
          <w:sz w:val="24"/>
          <w:szCs w:val="24"/>
        </w:rPr>
      </w:pPr>
      <w:r w:rsidRPr="00F35713">
        <w:rPr>
          <w:rFonts w:ascii="Arial" w:hAnsi="Arial" w:cs="Arial"/>
          <w:color w:val="000000"/>
          <w:sz w:val="24"/>
          <w:szCs w:val="24"/>
        </w:rPr>
        <w:t>Fuente: SDA 2011</w:t>
      </w:r>
    </w:p>
    <w:p w:rsidR="009F3EC4" w:rsidRPr="00F35713" w:rsidRDefault="009F3EC4" w:rsidP="00ED175C">
      <w:pPr>
        <w:spacing w:after="0" w:line="240" w:lineRule="auto"/>
        <w:jc w:val="center"/>
        <w:rPr>
          <w:rFonts w:ascii="Arial" w:hAnsi="Arial" w:cs="Arial"/>
          <w:color w:val="000000"/>
          <w:sz w:val="24"/>
          <w:szCs w:val="24"/>
        </w:rPr>
      </w:pPr>
    </w:p>
    <w:p w:rsidR="009F3EC4" w:rsidRPr="00F35713" w:rsidRDefault="009F3EC4" w:rsidP="00331072">
      <w:pPr>
        <w:pStyle w:val="Descripcin"/>
        <w:jc w:val="center"/>
        <w:rPr>
          <w:rFonts w:ascii="Arial" w:hAnsi="Arial" w:cs="Arial"/>
          <w:color w:val="000000"/>
          <w:sz w:val="24"/>
          <w:szCs w:val="24"/>
        </w:rPr>
      </w:pPr>
      <w:bookmarkStart w:id="75" w:name="_Ref343253211"/>
      <w:bookmarkStart w:id="76" w:name="_Toc343253464"/>
      <w:r w:rsidRPr="00F35713">
        <w:rPr>
          <w:rFonts w:ascii="Arial" w:hAnsi="Arial" w:cs="Arial"/>
          <w:color w:val="000000"/>
          <w:sz w:val="24"/>
          <w:szCs w:val="24"/>
        </w:rPr>
        <w:t xml:space="preserve">Tabla </w:t>
      </w:r>
      <w:r w:rsidR="000E041B" w:rsidRPr="00F35713">
        <w:rPr>
          <w:rFonts w:ascii="Arial" w:hAnsi="Arial" w:cs="Arial"/>
          <w:color w:val="000000"/>
          <w:sz w:val="24"/>
          <w:szCs w:val="24"/>
        </w:rPr>
        <w:fldChar w:fldCharType="begin"/>
      </w:r>
      <w:r w:rsidRPr="00F35713">
        <w:rPr>
          <w:rFonts w:ascii="Arial" w:hAnsi="Arial" w:cs="Arial"/>
          <w:color w:val="000000"/>
          <w:sz w:val="24"/>
          <w:szCs w:val="24"/>
        </w:rPr>
        <w:instrText xml:space="preserve"> SEQ Tabla \* ARABIC </w:instrText>
      </w:r>
      <w:r w:rsidR="000E041B" w:rsidRPr="00F35713">
        <w:rPr>
          <w:rFonts w:ascii="Arial" w:hAnsi="Arial" w:cs="Arial"/>
          <w:color w:val="000000"/>
          <w:sz w:val="24"/>
          <w:szCs w:val="24"/>
        </w:rPr>
        <w:fldChar w:fldCharType="separate"/>
      </w:r>
      <w:r w:rsidRPr="00F35713">
        <w:rPr>
          <w:rFonts w:ascii="Arial" w:hAnsi="Arial" w:cs="Arial"/>
          <w:noProof/>
          <w:color w:val="000000"/>
          <w:sz w:val="24"/>
          <w:szCs w:val="24"/>
        </w:rPr>
        <w:t>6</w:t>
      </w:r>
      <w:r w:rsidR="000E041B" w:rsidRPr="00F35713">
        <w:rPr>
          <w:rFonts w:ascii="Arial" w:hAnsi="Arial" w:cs="Arial"/>
          <w:color w:val="000000"/>
          <w:sz w:val="24"/>
          <w:szCs w:val="24"/>
        </w:rPr>
        <w:fldChar w:fldCharType="end"/>
      </w:r>
      <w:bookmarkEnd w:id="75"/>
      <w:r w:rsidRPr="00F35713">
        <w:rPr>
          <w:rFonts w:ascii="Arial" w:hAnsi="Arial" w:cs="Arial"/>
          <w:color w:val="000000"/>
          <w:sz w:val="24"/>
          <w:szCs w:val="24"/>
        </w:rPr>
        <w:t>. Conflicto emisiones de ruido DB(A)</w:t>
      </w:r>
      <w:bookmarkEnd w:id="76"/>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422"/>
        <w:gridCol w:w="4406"/>
      </w:tblGrid>
      <w:tr w:rsidR="009F3EC4" w:rsidRPr="00F35713" w:rsidTr="0082576B">
        <w:tc>
          <w:tcPr>
            <w:tcW w:w="4489" w:type="dxa"/>
          </w:tcPr>
          <w:p w:rsidR="009F3EC4" w:rsidRPr="00F35713" w:rsidRDefault="00C94E91" w:rsidP="0082576B">
            <w:pPr>
              <w:spacing w:after="0" w:line="240" w:lineRule="auto"/>
              <w:jc w:val="center"/>
              <w:rPr>
                <w:rFonts w:ascii="Arial" w:hAnsi="Arial" w:cs="Arial"/>
                <w:color w:val="000000"/>
                <w:sz w:val="24"/>
                <w:szCs w:val="24"/>
              </w:rPr>
            </w:pPr>
            <w:r>
              <w:rPr>
                <w:rFonts w:ascii="Arial" w:hAnsi="Arial" w:cs="Arial"/>
                <w:noProof/>
                <w:color w:val="000000"/>
                <w:sz w:val="24"/>
                <w:szCs w:val="24"/>
                <w:lang w:eastAsia="es-CO"/>
              </w:rPr>
              <w:drawing>
                <wp:inline distT="0" distB="0" distL="0" distR="0">
                  <wp:extent cx="923925" cy="2428875"/>
                  <wp:effectExtent l="0" t="0" r="9525" b="9525"/>
                  <wp:docPr id="16"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
                          <pic:cNvPicPr>
                            <a:picLocks noChangeAspect="1" noChangeArrowheads="1"/>
                          </pic:cNvPicPr>
                        </pic:nvPicPr>
                        <pic:blipFill>
                          <a:blip r:embed="rId30">
                            <a:extLst>
                              <a:ext uri="{28A0092B-C50C-407E-A947-70E740481C1C}">
                                <a14:useLocalDpi xmlns:a14="http://schemas.microsoft.com/office/drawing/2010/main" val="0"/>
                              </a:ext>
                            </a:extLst>
                          </a:blip>
                          <a:srcRect l="34569" t="15312" r="39995" b="10902"/>
                          <a:stretch>
                            <a:fillRect/>
                          </a:stretch>
                        </pic:blipFill>
                        <pic:spPr bwMode="auto">
                          <a:xfrm>
                            <a:off x="0" y="0"/>
                            <a:ext cx="923925" cy="2428875"/>
                          </a:xfrm>
                          <a:prstGeom prst="rect">
                            <a:avLst/>
                          </a:prstGeom>
                          <a:noFill/>
                          <a:ln>
                            <a:noFill/>
                          </a:ln>
                        </pic:spPr>
                      </pic:pic>
                    </a:graphicData>
                  </a:graphic>
                </wp:inline>
              </w:drawing>
            </w:r>
          </w:p>
        </w:tc>
        <w:tc>
          <w:tcPr>
            <w:tcW w:w="4489" w:type="dxa"/>
          </w:tcPr>
          <w:p w:rsidR="009F3EC4" w:rsidRPr="00F35713" w:rsidRDefault="00C94E91" w:rsidP="0082576B">
            <w:pPr>
              <w:spacing w:after="0" w:line="240" w:lineRule="auto"/>
              <w:jc w:val="center"/>
              <w:rPr>
                <w:rFonts w:ascii="Arial" w:hAnsi="Arial" w:cs="Arial"/>
                <w:color w:val="000000"/>
                <w:sz w:val="24"/>
                <w:szCs w:val="24"/>
              </w:rPr>
            </w:pPr>
            <w:r>
              <w:rPr>
                <w:rFonts w:ascii="Arial" w:hAnsi="Arial" w:cs="Arial"/>
                <w:noProof/>
                <w:color w:val="000000"/>
                <w:sz w:val="24"/>
                <w:szCs w:val="24"/>
                <w:lang w:eastAsia="es-CO"/>
              </w:rPr>
              <w:drawing>
                <wp:inline distT="0" distB="0" distL="0" distR="0">
                  <wp:extent cx="1428750" cy="2495550"/>
                  <wp:effectExtent l="0" t="0" r="0" b="0"/>
                  <wp:docPr id="17"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1"/>
                          <pic:cNvPicPr>
                            <a:picLocks noChangeAspect="1" noChangeArrowheads="1"/>
                          </pic:cNvPicPr>
                        </pic:nvPicPr>
                        <pic:blipFill>
                          <a:blip r:embed="rId31">
                            <a:extLst>
                              <a:ext uri="{28A0092B-C50C-407E-A947-70E740481C1C}">
                                <a14:useLocalDpi xmlns:a14="http://schemas.microsoft.com/office/drawing/2010/main" val="0"/>
                              </a:ext>
                            </a:extLst>
                          </a:blip>
                          <a:srcRect l="33919" t="13924" r="40385" b="10208"/>
                          <a:stretch>
                            <a:fillRect/>
                          </a:stretch>
                        </pic:blipFill>
                        <pic:spPr bwMode="auto">
                          <a:xfrm>
                            <a:off x="0" y="0"/>
                            <a:ext cx="1428750" cy="2495550"/>
                          </a:xfrm>
                          <a:prstGeom prst="rect">
                            <a:avLst/>
                          </a:prstGeom>
                          <a:noFill/>
                          <a:ln>
                            <a:noFill/>
                          </a:ln>
                        </pic:spPr>
                      </pic:pic>
                    </a:graphicData>
                  </a:graphic>
                </wp:inline>
              </w:drawing>
            </w:r>
          </w:p>
        </w:tc>
      </w:tr>
      <w:tr w:rsidR="009F3EC4" w:rsidRPr="00F35713" w:rsidTr="0082576B">
        <w:tc>
          <w:tcPr>
            <w:tcW w:w="4489" w:type="dxa"/>
          </w:tcPr>
          <w:p w:rsidR="009F3EC4" w:rsidRPr="00F35713" w:rsidRDefault="009F3EC4" w:rsidP="0082576B">
            <w:pPr>
              <w:spacing w:after="0" w:line="240" w:lineRule="auto"/>
              <w:jc w:val="both"/>
              <w:rPr>
                <w:rFonts w:ascii="Arial" w:hAnsi="Arial" w:cs="Arial"/>
                <w:color w:val="000000"/>
                <w:sz w:val="24"/>
                <w:szCs w:val="24"/>
              </w:rPr>
            </w:pPr>
            <w:r w:rsidRPr="00F35713">
              <w:rPr>
                <w:rFonts w:ascii="Arial" w:hAnsi="Arial" w:cs="Arial"/>
                <w:b/>
                <w:color w:val="000000"/>
                <w:sz w:val="24"/>
                <w:szCs w:val="24"/>
              </w:rPr>
              <w:t>Conflicto ruido para día hábil en horario diurno</w:t>
            </w:r>
            <w:r w:rsidRPr="00F35713">
              <w:rPr>
                <w:rFonts w:ascii="Arial" w:hAnsi="Arial" w:cs="Arial"/>
                <w:color w:val="000000"/>
                <w:sz w:val="24"/>
                <w:szCs w:val="24"/>
              </w:rPr>
              <w:t>:</w:t>
            </w:r>
          </w:p>
          <w:p w:rsidR="009F3EC4" w:rsidRPr="00F35713" w:rsidRDefault="009F3EC4" w:rsidP="0082576B">
            <w:pPr>
              <w:spacing w:after="0" w:line="240" w:lineRule="auto"/>
              <w:jc w:val="both"/>
              <w:rPr>
                <w:rFonts w:ascii="Arial" w:hAnsi="Arial" w:cs="Arial"/>
                <w:color w:val="000000"/>
                <w:sz w:val="24"/>
                <w:szCs w:val="24"/>
              </w:rPr>
            </w:pPr>
            <w:r w:rsidRPr="00F35713">
              <w:rPr>
                <w:rFonts w:ascii="Arial" w:hAnsi="Arial" w:cs="Arial"/>
                <w:color w:val="000000"/>
                <w:sz w:val="24"/>
                <w:szCs w:val="24"/>
              </w:rPr>
              <w:t>Se observa que el nivel de ruido que se presenta en la Localidad se haya entre marginal y leve, las mayores concentraciones están asociadas a los principales corredores viales Avenida Villavicencio y Avenida Boyacá en la altura de San Francisco- Hospital de Meissen.</w:t>
            </w:r>
          </w:p>
        </w:tc>
        <w:tc>
          <w:tcPr>
            <w:tcW w:w="4489" w:type="dxa"/>
          </w:tcPr>
          <w:p w:rsidR="009F3EC4" w:rsidRPr="00F35713" w:rsidRDefault="009F3EC4" w:rsidP="0082576B">
            <w:pPr>
              <w:spacing w:after="0" w:line="240" w:lineRule="auto"/>
              <w:jc w:val="both"/>
              <w:rPr>
                <w:rFonts w:ascii="Arial" w:hAnsi="Arial" w:cs="Arial"/>
                <w:color w:val="000000"/>
                <w:sz w:val="24"/>
                <w:szCs w:val="24"/>
              </w:rPr>
            </w:pPr>
            <w:r w:rsidRPr="00F35713">
              <w:rPr>
                <w:rFonts w:ascii="Arial" w:hAnsi="Arial" w:cs="Arial"/>
                <w:b/>
                <w:color w:val="000000"/>
                <w:sz w:val="24"/>
                <w:szCs w:val="24"/>
              </w:rPr>
              <w:t>Conflicto ruido para día hábil en horario nocturno</w:t>
            </w:r>
            <w:r w:rsidRPr="00F35713">
              <w:rPr>
                <w:rFonts w:ascii="Arial" w:hAnsi="Arial" w:cs="Arial"/>
                <w:color w:val="000000"/>
                <w:sz w:val="24"/>
                <w:szCs w:val="24"/>
              </w:rPr>
              <w:t>:</w:t>
            </w:r>
          </w:p>
          <w:p w:rsidR="009F3EC4" w:rsidRPr="00F35713" w:rsidRDefault="009F3EC4" w:rsidP="0082576B">
            <w:pPr>
              <w:spacing w:after="0" w:line="240" w:lineRule="auto"/>
              <w:jc w:val="both"/>
              <w:rPr>
                <w:rFonts w:ascii="Arial" w:hAnsi="Arial" w:cs="Arial"/>
                <w:color w:val="000000"/>
                <w:sz w:val="24"/>
                <w:szCs w:val="24"/>
              </w:rPr>
            </w:pPr>
            <w:r w:rsidRPr="00F35713">
              <w:rPr>
                <w:rFonts w:ascii="Arial" w:hAnsi="Arial" w:cs="Arial"/>
                <w:color w:val="000000"/>
                <w:sz w:val="24"/>
                <w:szCs w:val="24"/>
              </w:rPr>
              <w:t>Se observa que el nivel de ruido que se presenta en la noche es mayor que en el horario diurno, se haya entre marginal y leve las zonas residenciales, las mayores concentraciones están asociadas a los principales corredores viales Avenida Villavicencio y Avenida Boyacá en la altura de San Francisco- Hospital de Meissen y cerca de la Universidad Distrital  - UDFJC.</w:t>
            </w:r>
          </w:p>
        </w:tc>
      </w:tr>
      <w:tr w:rsidR="009F3EC4" w:rsidRPr="00F35713" w:rsidTr="0082576B">
        <w:tc>
          <w:tcPr>
            <w:tcW w:w="4489" w:type="dxa"/>
          </w:tcPr>
          <w:p w:rsidR="009F3EC4" w:rsidRPr="00F35713" w:rsidRDefault="00C94E91" w:rsidP="0082576B">
            <w:pPr>
              <w:spacing w:after="0" w:line="240" w:lineRule="auto"/>
              <w:jc w:val="center"/>
              <w:rPr>
                <w:rFonts w:ascii="Arial" w:hAnsi="Arial" w:cs="Arial"/>
                <w:color w:val="000000"/>
                <w:sz w:val="24"/>
                <w:szCs w:val="24"/>
              </w:rPr>
            </w:pPr>
            <w:r>
              <w:rPr>
                <w:rFonts w:ascii="Arial" w:hAnsi="Arial" w:cs="Arial"/>
                <w:noProof/>
                <w:color w:val="000000"/>
                <w:sz w:val="24"/>
                <w:szCs w:val="24"/>
                <w:lang w:eastAsia="es-CO"/>
              </w:rPr>
              <w:drawing>
                <wp:inline distT="0" distB="0" distL="0" distR="0">
                  <wp:extent cx="1695450" cy="2781300"/>
                  <wp:effectExtent l="0" t="0" r="0" b="0"/>
                  <wp:docPr id="18"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2"/>
                          <pic:cNvPicPr>
                            <a:picLocks noChangeAspect="1" noChangeArrowheads="1"/>
                          </pic:cNvPicPr>
                        </pic:nvPicPr>
                        <pic:blipFill>
                          <a:blip r:embed="rId32">
                            <a:extLst>
                              <a:ext uri="{28A0092B-C50C-407E-A947-70E740481C1C}">
                                <a14:useLocalDpi xmlns:a14="http://schemas.microsoft.com/office/drawing/2010/main" val="0"/>
                              </a:ext>
                            </a:extLst>
                          </a:blip>
                          <a:srcRect l="33148" t="14618" r="40776" b="10902"/>
                          <a:stretch>
                            <a:fillRect/>
                          </a:stretch>
                        </pic:blipFill>
                        <pic:spPr bwMode="auto">
                          <a:xfrm>
                            <a:off x="0" y="0"/>
                            <a:ext cx="1695450" cy="2781300"/>
                          </a:xfrm>
                          <a:prstGeom prst="rect">
                            <a:avLst/>
                          </a:prstGeom>
                          <a:noFill/>
                          <a:ln>
                            <a:noFill/>
                          </a:ln>
                        </pic:spPr>
                      </pic:pic>
                    </a:graphicData>
                  </a:graphic>
                </wp:inline>
              </w:drawing>
            </w:r>
          </w:p>
        </w:tc>
        <w:tc>
          <w:tcPr>
            <w:tcW w:w="4489" w:type="dxa"/>
          </w:tcPr>
          <w:p w:rsidR="009F3EC4" w:rsidRPr="00F35713" w:rsidRDefault="00C94E91" w:rsidP="0082576B">
            <w:pPr>
              <w:spacing w:after="0" w:line="240" w:lineRule="auto"/>
              <w:jc w:val="center"/>
              <w:rPr>
                <w:rFonts w:ascii="Arial" w:hAnsi="Arial" w:cs="Arial"/>
                <w:color w:val="000000"/>
                <w:sz w:val="24"/>
                <w:szCs w:val="24"/>
              </w:rPr>
            </w:pPr>
            <w:r>
              <w:rPr>
                <w:rFonts w:ascii="Arial" w:hAnsi="Arial" w:cs="Arial"/>
                <w:noProof/>
                <w:color w:val="000000"/>
                <w:sz w:val="24"/>
                <w:szCs w:val="24"/>
                <w:lang w:eastAsia="es-CO"/>
              </w:rPr>
              <w:drawing>
                <wp:inline distT="0" distB="0" distL="0" distR="0">
                  <wp:extent cx="1447800" cy="2790825"/>
                  <wp:effectExtent l="0" t="0" r="0" b="9525"/>
                  <wp:docPr id="19"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3"/>
                          <pic:cNvPicPr>
                            <a:picLocks noChangeAspect="1" noChangeArrowheads="1"/>
                          </pic:cNvPicPr>
                        </pic:nvPicPr>
                        <pic:blipFill>
                          <a:blip r:embed="rId33">
                            <a:extLst>
                              <a:ext uri="{28A0092B-C50C-407E-A947-70E740481C1C}">
                                <a14:useLocalDpi xmlns:a14="http://schemas.microsoft.com/office/drawing/2010/main" val="0"/>
                              </a:ext>
                            </a:extLst>
                          </a:blip>
                          <a:srcRect l="33919" t="13455" r="40254" b="10443"/>
                          <a:stretch>
                            <a:fillRect/>
                          </a:stretch>
                        </pic:blipFill>
                        <pic:spPr bwMode="auto">
                          <a:xfrm>
                            <a:off x="0" y="0"/>
                            <a:ext cx="1447800" cy="2790825"/>
                          </a:xfrm>
                          <a:prstGeom prst="rect">
                            <a:avLst/>
                          </a:prstGeom>
                          <a:noFill/>
                          <a:ln>
                            <a:noFill/>
                          </a:ln>
                        </pic:spPr>
                      </pic:pic>
                    </a:graphicData>
                  </a:graphic>
                </wp:inline>
              </w:drawing>
            </w:r>
          </w:p>
        </w:tc>
      </w:tr>
      <w:tr w:rsidR="009F3EC4" w:rsidRPr="00F35713" w:rsidTr="0082576B">
        <w:tc>
          <w:tcPr>
            <w:tcW w:w="4489" w:type="dxa"/>
          </w:tcPr>
          <w:p w:rsidR="009F3EC4" w:rsidRPr="00F35713" w:rsidRDefault="009F3EC4" w:rsidP="0082576B">
            <w:pPr>
              <w:spacing w:after="0" w:line="240" w:lineRule="auto"/>
              <w:jc w:val="both"/>
              <w:rPr>
                <w:rFonts w:ascii="Arial" w:hAnsi="Arial" w:cs="Arial"/>
                <w:color w:val="000000"/>
                <w:sz w:val="24"/>
                <w:szCs w:val="24"/>
              </w:rPr>
            </w:pPr>
            <w:r w:rsidRPr="00F35713">
              <w:rPr>
                <w:rFonts w:ascii="Arial" w:hAnsi="Arial" w:cs="Arial"/>
                <w:b/>
                <w:color w:val="000000"/>
                <w:sz w:val="24"/>
                <w:szCs w:val="24"/>
              </w:rPr>
              <w:t>Conflicto ruido para día festivo en horario diurno</w:t>
            </w:r>
            <w:r w:rsidRPr="00F35713">
              <w:rPr>
                <w:rFonts w:ascii="Arial" w:hAnsi="Arial" w:cs="Arial"/>
                <w:color w:val="000000"/>
                <w:sz w:val="24"/>
                <w:szCs w:val="24"/>
              </w:rPr>
              <w:t>:</w:t>
            </w:r>
          </w:p>
          <w:p w:rsidR="009F3EC4" w:rsidRPr="00F35713" w:rsidRDefault="009F3EC4" w:rsidP="0082576B">
            <w:pPr>
              <w:spacing w:after="0" w:line="240" w:lineRule="auto"/>
              <w:jc w:val="both"/>
              <w:rPr>
                <w:rFonts w:ascii="Arial" w:hAnsi="Arial" w:cs="Arial"/>
                <w:color w:val="000000"/>
                <w:sz w:val="24"/>
                <w:szCs w:val="24"/>
              </w:rPr>
            </w:pPr>
            <w:r w:rsidRPr="00F35713">
              <w:rPr>
                <w:rFonts w:ascii="Arial" w:hAnsi="Arial" w:cs="Arial"/>
                <w:color w:val="000000"/>
                <w:sz w:val="24"/>
                <w:szCs w:val="24"/>
              </w:rPr>
              <w:t>Se observa que el nivel de ruido que se presenta en la Localidad tiene mayor intensidad los días festivos, encontrándose en niveles marginales a leve las zonas residenciales, y con concentraciones de medio a alto la zonas asociadas a los principales corredores viales Avenida Vilavicencio y Avenida Boyacá en la altura de San Francisco- Hospital de Meissen y la zona comercial de la UPZ Lucero.</w:t>
            </w:r>
          </w:p>
        </w:tc>
        <w:tc>
          <w:tcPr>
            <w:tcW w:w="4489" w:type="dxa"/>
          </w:tcPr>
          <w:p w:rsidR="009F3EC4" w:rsidRPr="00F35713" w:rsidRDefault="009F3EC4" w:rsidP="0082576B">
            <w:pPr>
              <w:spacing w:after="0" w:line="240" w:lineRule="auto"/>
              <w:jc w:val="both"/>
              <w:rPr>
                <w:rFonts w:ascii="Arial" w:hAnsi="Arial" w:cs="Arial"/>
                <w:color w:val="000000"/>
                <w:sz w:val="24"/>
                <w:szCs w:val="24"/>
              </w:rPr>
            </w:pPr>
            <w:r w:rsidRPr="00F35713">
              <w:rPr>
                <w:rFonts w:ascii="Arial" w:hAnsi="Arial" w:cs="Arial"/>
                <w:b/>
                <w:color w:val="000000"/>
                <w:sz w:val="24"/>
                <w:szCs w:val="24"/>
              </w:rPr>
              <w:t>Conflicto ruido para día festivo en horario nocturno</w:t>
            </w:r>
            <w:r w:rsidRPr="00F35713">
              <w:rPr>
                <w:rFonts w:ascii="Arial" w:hAnsi="Arial" w:cs="Arial"/>
                <w:color w:val="000000"/>
                <w:sz w:val="24"/>
                <w:szCs w:val="24"/>
              </w:rPr>
              <w:t>:</w:t>
            </w:r>
          </w:p>
          <w:p w:rsidR="009F3EC4" w:rsidRPr="00F35713" w:rsidRDefault="009F3EC4" w:rsidP="0082576B">
            <w:pPr>
              <w:spacing w:after="0" w:line="240" w:lineRule="auto"/>
              <w:jc w:val="both"/>
              <w:rPr>
                <w:rFonts w:ascii="Arial" w:hAnsi="Arial" w:cs="Arial"/>
                <w:color w:val="000000"/>
                <w:sz w:val="24"/>
                <w:szCs w:val="24"/>
              </w:rPr>
            </w:pPr>
            <w:r w:rsidRPr="00F35713">
              <w:rPr>
                <w:rFonts w:ascii="Arial" w:hAnsi="Arial" w:cs="Arial"/>
                <w:color w:val="000000"/>
                <w:sz w:val="24"/>
                <w:szCs w:val="24"/>
              </w:rPr>
              <w:t>Se observa que el nivel de ruido que se presenta en la Localidad en la noche los días festivos se haya entre medio a alto, las zonas que presentan mayor actividad corresponden a las zonas comerciales de las UPZ Perdomo, Lucero, Tesoro los lugares asociadao a los principales corredores viales Avenida Vilavicencio y Avenida Boyacá en la altura de San Francisco- Hospital de Meissen y cerca de la Universidad Distrital Francisco José de Caldas.</w:t>
            </w:r>
          </w:p>
        </w:tc>
      </w:tr>
    </w:tbl>
    <w:p w:rsidR="009F3EC4" w:rsidRPr="00F35713" w:rsidRDefault="009F3EC4" w:rsidP="0001704B">
      <w:pPr>
        <w:jc w:val="center"/>
        <w:rPr>
          <w:rFonts w:ascii="Arial" w:hAnsi="Arial" w:cs="Arial"/>
          <w:color w:val="000000"/>
          <w:sz w:val="24"/>
          <w:szCs w:val="24"/>
        </w:rPr>
      </w:pPr>
      <w:r w:rsidRPr="00F35713">
        <w:rPr>
          <w:rFonts w:ascii="Arial" w:hAnsi="Arial" w:cs="Arial"/>
          <w:color w:val="000000"/>
          <w:sz w:val="24"/>
          <w:szCs w:val="24"/>
        </w:rPr>
        <w:t>Fuente: SDA</w:t>
      </w:r>
    </w:p>
    <w:p w:rsidR="009F3EC4" w:rsidRPr="00F35713" w:rsidRDefault="009F3EC4" w:rsidP="00DC4B27">
      <w:pPr>
        <w:pStyle w:val="Ttulo3"/>
        <w:spacing w:before="0" w:line="360" w:lineRule="auto"/>
        <w:rPr>
          <w:rFonts w:ascii="Arial" w:hAnsi="Arial" w:cs="Arial"/>
          <w:color w:val="auto"/>
          <w:szCs w:val="24"/>
        </w:rPr>
      </w:pPr>
      <w:bookmarkStart w:id="77" w:name="_Toc372115193"/>
      <w:r w:rsidRPr="00F35713">
        <w:rPr>
          <w:rFonts w:ascii="Arial" w:hAnsi="Arial" w:cs="Arial"/>
          <w:color w:val="auto"/>
          <w:szCs w:val="24"/>
        </w:rPr>
        <w:t>3.5.3. Agua</w:t>
      </w:r>
      <w:bookmarkEnd w:id="77"/>
    </w:p>
    <w:p w:rsidR="009F3EC4" w:rsidRPr="00F35713" w:rsidRDefault="009F3EC4" w:rsidP="00803793">
      <w:pPr>
        <w:jc w:val="both"/>
        <w:rPr>
          <w:rFonts w:ascii="Arial" w:hAnsi="Arial" w:cs="Arial"/>
          <w:sz w:val="24"/>
          <w:szCs w:val="24"/>
        </w:rPr>
      </w:pPr>
      <w:r w:rsidRPr="00F35713">
        <w:rPr>
          <w:rFonts w:ascii="Arial" w:hAnsi="Arial" w:cs="Arial"/>
          <w:sz w:val="24"/>
          <w:szCs w:val="24"/>
        </w:rPr>
        <w:t>Desde 1994 se reportaba la contaminación en la mayoría de las quebradas por desechos sólidos y líquidos, principalmente en la quebrada Limas, la invasión de ronda en las quebradas Limas y Chiguaza y el río Tunjuelo y la contaminación del río Tunjuelo como receptor de los lixiviados del relleno sanitario Doña Juana.</w:t>
      </w:r>
    </w:p>
    <w:p w:rsidR="009F3EC4" w:rsidRPr="00F35713" w:rsidRDefault="009F3EC4" w:rsidP="00803793">
      <w:pPr>
        <w:jc w:val="both"/>
        <w:rPr>
          <w:rFonts w:ascii="Arial" w:hAnsi="Arial" w:cs="Arial"/>
          <w:sz w:val="24"/>
          <w:szCs w:val="24"/>
        </w:rPr>
      </w:pPr>
      <w:r w:rsidRPr="00F35713">
        <w:rPr>
          <w:rFonts w:ascii="Arial" w:hAnsi="Arial" w:cs="Arial"/>
          <w:sz w:val="24"/>
          <w:szCs w:val="24"/>
        </w:rPr>
        <w:t>En el área rural los agricultores de las veredas de Pasquilla, Quiba Alto, Quiba Bajo, Mochuelo Bajo y de Mochuelo Alto se quejan por la falta del recurso hídrico principalmente durante los meses de</w:t>
      </w:r>
    </w:p>
    <w:p w:rsidR="009F3EC4" w:rsidRPr="00F35713" w:rsidRDefault="009F3EC4" w:rsidP="00803793">
      <w:pPr>
        <w:jc w:val="both"/>
        <w:rPr>
          <w:rFonts w:ascii="Arial" w:hAnsi="Arial" w:cs="Arial"/>
          <w:sz w:val="24"/>
          <w:szCs w:val="24"/>
        </w:rPr>
      </w:pPr>
      <w:r w:rsidRPr="00F35713">
        <w:rPr>
          <w:rFonts w:ascii="Arial" w:hAnsi="Arial" w:cs="Arial"/>
          <w:sz w:val="24"/>
          <w:szCs w:val="24"/>
        </w:rPr>
        <w:t>Diciembre a febrero y agosto a septiembre. Aunque durante los otros meses la precipitación bruta excede a la evapotranspiración no hay abundancia de agua. Dada esta circunstancia, es necesario que el gobierno distrital realice transferencia de tecnologías apropiadas al alcance del agricultor (construcción de reservorios para almacenaje de aguas lluvias, educación ambiental sobre la conservación del recurso hídrico y forestal y la implementación de sistemas de riego localizado para los cultivos).</w:t>
      </w:r>
    </w:p>
    <w:p w:rsidR="009F3EC4" w:rsidRPr="00F35713" w:rsidRDefault="009F3EC4" w:rsidP="00F35713">
      <w:pPr>
        <w:jc w:val="both"/>
        <w:rPr>
          <w:rFonts w:ascii="Arial" w:hAnsi="Arial" w:cs="Arial"/>
          <w:sz w:val="24"/>
          <w:szCs w:val="24"/>
          <w:lang w:val="es-ES"/>
        </w:rPr>
      </w:pPr>
      <w:r w:rsidRPr="00F35713">
        <w:rPr>
          <w:rFonts w:ascii="Arial" w:hAnsi="Arial" w:cs="Arial"/>
          <w:b/>
          <w:bCs/>
          <w:sz w:val="24"/>
          <w:szCs w:val="24"/>
          <w:lang w:val="es-ES"/>
        </w:rPr>
        <w:t xml:space="preserve">SUBCUENCA TUNJUELO </w:t>
      </w:r>
    </w:p>
    <w:p w:rsidR="009F3EC4" w:rsidRPr="00F35713" w:rsidRDefault="009F3EC4" w:rsidP="00F35713">
      <w:pPr>
        <w:jc w:val="both"/>
        <w:rPr>
          <w:rFonts w:ascii="Arial" w:hAnsi="Arial" w:cs="Arial"/>
          <w:sz w:val="24"/>
          <w:szCs w:val="24"/>
          <w:lang w:val="es-ES"/>
        </w:rPr>
      </w:pPr>
      <w:r w:rsidRPr="00F35713">
        <w:rPr>
          <w:rFonts w:ascii="Arial" w:hAnsi="Arial" w:cs="Arial"/>
          <w:sz w:val="24"/>
          <w:szCs w:val="24"/>
          <w:lang w:val="es-ES"/>
        </w:rPr>
        <w:t xml:space="preserve">Esta subcuenca hace parte de la Cuenca del río Bogota. El río Bogota es el eje articulador de la Estructura Ecologica Principal ( EEP), en la cual uno de sus componentes es el Corredor Ecologico de Ronda CER, del cual hacen parte la zona de ronda (ZR) y zona de manejo y preservación ambiental (ZMPA). </w:t>
      </w:r>
    </w:p>
    <w:p w:rsidR="009F3EC4" w:rsidRPr="00F35713" w:rsidRDefault="009F3EC4" w:rsidP="00F35713">
      <w:pPr>
        <w:jc w:val="both"/>
        <w:rPr>
          <w:rFonts w:ascii="Arial" w:hAnsi="Arial" w:cs="Arial"/>
          <w:sz w:val="24"/>
          <w:szCs w:val="24"/>
          <w:lang w:val="es-ES"/>
        </w:rPr>
      </w:pPr>
      <w:r w:rsidRPr="00F35713">
        <w:rPr>
          <w:rFonts w:ascii="Arial" w:hAnsi="Arial" w:cs="Arial"/>
          <w:sz w:val="24"/>
          <w:szCs w:val="24"/>
          <w:lang w:val="es-ES"/>
        </w:rPr>
        <w:t xml:space="preserve">La subcuenca Tunjuelo se encuentra dividida jurisdiccionalmente en dos áreas: urbano y rural. La Corporación Autónoma Regional de Cundinamarca CAR, es la Autoridad Ambiental en el área rural y la Secretaría Distrital de Ambiente (SDA) conjuntamente con las Alcaldías Locales son las encargadas de la Administracion y de la gestión ambiental en el área urbana. </w:t>
      </w:r>
    </w:p>
    <w:p w:rsidR="009F3EC4" w:rsidRPr="00F35713" w:rsidRDefault="009F3EC4" w:rsidP="00F35713">
      <w:pPr>
        <w:jc w:val="both"/>
        <w:rPr>
          <w:rFonts w:ascii="Arial" w:hAnsi="Arial" w:cs="Arial"/>
          <w:sz w:val="24"/>
          <w:szCs w:val="24"/>
          <w:lang w:val="es-ES"/>
        </w:rPr>
      </w:pPr>
      <w:r w:rsidRPr="00F35713">
        <w:rPr>
          <w:rFonts w:ascii="Arial" w:hAnsi="Arial" w:cs="Arial"/>
          <w:b/>
          <w:bCs/>
          <w:sz w:val="24"/>
          <w:szCs w:val="24"/>
          <w:lang w:val="es-ES"/>
        </w:rPr>
        <w:t xml:space="preserve">1.2.1 LOCALIZACION </w:t>
      </w:r>
    </w:p>
    <w:p w:rsidR="009F3EC4" w:rsidRPr="00F35713" w:rsidRDefault="009F3EC4" w:rsidP="00F35713">
      <w:pPr>
        <w:jc w:val="both"/>
        <w:rPr>
          <w:rFonts w:ascii="Arial" w:hAnsi="Arial" w:cs="Arial"/>
          <w:sz w:val="24"/>
          <w:szCs w:val="24"/>
          <w:lang w:val="es-ES"/>
        </w:rPr>
      </w:pPr>
      <w:r w:rsidRPr="00F35713">
        <w:rPr>
          <w:rFonts w:ascii="Arial" w:hAnsi="Arial" w:cs="Arial"/>
          <w:sz w:val="24"/>
          <w:szCs w:val="24"/>
          <w:lang w:val="es-ES"/>
        </w:rPr>
        <w:t xml:space="preserve">La cuenca del río Tunjuelo tiene un área total de drenaje de 41.427 hectáreas y la longitud de cauce del río Tunjuelo es de 73.000 metros. El río Tunjuelo es llamado Tunjuelito en su tramo urbano. 8 </w:t>
      </w:r>
    </w:p>
    <w:p w:rsidR="009F3EC4" w:rsidRPr="00F35713" w:rsidRDefault="009F3EC4" w:rsidP="00F35713">
      <w:pPr>
        <w:jc w:val="both"/>
        <w:rPr>
          <w:rFonts w:ascii="Arial" w:hAnsi="Arial" w:cs="Arial"/>
          <w:sz w:val="24"/>
          <w:szCs w:val="24"/>
          <w:lang w:val="es-ES"/>
        </w:rPr>
      </w:pPr>
    </w:p>
    <w:p w:rsidR="009F3EC4" w:rsidRPr="00F35713" w:rsidRDefault="009F3EC4" w:rsidP="00F35713">
      <w:pPr>
        <w:jc w:val="both"/>
        <w:rPr>
          <w:rFonts w:ascii="Arial" w:hAnsi="Arial" w:cs="Arial"/>
          <w:sz w:val="24"/>
          <w:szCs w:val="24"/>
          <w:lang w:val="es-ES"/>
        </w:rPr>
      </w:pPr>
      <w:r w:rsidRPr="00F35713">
        <w:rPr>
          <w:rFonts w:ascii="Arial" w:hAnsi="Arial" w:cs="Arial"/>
          <w:sz w:val="24"/>
          <w:szCs w:val="24"/>
          <w:lang w:val="es-ES"/>
        </w:rPr>
        <w:t xml:space="preserve">A partir de la unión de tres cauces principales de los ríos Chisacá, Mugroso y Curubital, conforman el río Tunjuelo, que nace en el Páramo de Sumapaz por encima de los 3.700 msnm. El río Tunjuelo discurre por las áreas rural y urbana del Distrito Capital, tributando al río Bogotá a una altura sobre el nivel del mar de 2570 m. </w:t>
      </w:r>
    </w:p>
    <w:p w:rsidR="009F3EC4" w:rsidRPr="00F35713" w:rsidRDefault="009F3EC4" w:rsidP="00F35713">
      <w:pPr>
        <w:jc w:val="both"/>
        <w:rPr>
          <w:rFonts w:ascii="Arial" w:hAnsi="Arial" w:cs="Arial"/>
          <w:sz w:val="24"/>
          <w:szCs w:val="24"/>
          <w:lang w:val="es-ES"/>
        </w:rPr>
      </w:pPr>
      <w:r w:rsidRPr="00F35713">
        <w:rPr>
          <w:rFonts w:ascii="Arial" w:hAnsi="Arial" w:cs="Arial"/>
          <w:sz w:val="24"/>
          <w:szCs w:val="24"/>
          <w:lang w:val="es-ES"/>
        </w:rPr>
        <w:t xml:space="preserve">La población asentada en la Cuenca Tunjuelo, se calcula en aproximadamente 3.000.000 de habitantes, pertenecientes a las localidades de Tunjuelito, Usme, Ciudad Bolívar, Bosa, Kennedy, San Cristóbal, Rafael Uribe Uribe y Sumapaz.. </w:t>
      </w:r>
    </w:p>
    <w:p w:rsidR="009F3EC4" w:rsidRDefault="009F3EC4" w:rsidP="00803793">
      <w:pPr>
        <w:jc w:val="both"/>
        <w:rPr>
          <w:rFonts w:ascii="Arial" w:hAnsi="Arial" w:cs="Arial"/>
          <w:sz w:val="24"/>
          <w:szCs w:val="24"/>
          <w:lang w:val="es-ES"/>
        </w:rPr>
      </w:pPr>
      <w:r w:rsidRPr="00F35713">
        <w:rPr>
          <w:rFonts w:ascii="Arial" w:hAnsi="Arial" w:cs="Arial"/>
          <w:sz w:val="24"/>
          <w:szCs w:val="24"/>
          <w:lang w:val="es-ES"/>
        </w:rPr>
        <w:t xml:space="preserve">Un alto porcentaje de la población asentada en la cuenca Tunjuelo se encuentra en condiciones de marginalidad social, pobreza y segregación. </w:t>
      </w:r>
    </w:p>
    <w:p w:rsidR="009F3EC4" w:rsidRPr="00F35713" w:rsidRDefault="009F3EC4" w:rsidP="00803793">
      <w:pPr>
        <w:jc w:val="both"/>
        <w:rPr>
          <w:rFonts w:ascii="Arial" w:hAnsi="Arial" w:cs="Arial"/>
          <w:sz w:val="24"/>
          <w:szCs w:val="24"/>
          <w:lang w:val="es-ES"/>
        </w:rPr>
      </w:pPr>
      <w:r w:rsidRPr="00F35713">
        <w:rPr>
          <w:rFonts w:ascii="Arial" w:hAnsi="Arial" w:cs="Arial"/>
          <w:sz w:val="24"/>
          <w:szCs w:val="24"/>
          <w:lang w:val="es-ES"/>
        </w:rPr>
        <w:t xml:space="preserve">Esta subcuenca hace parte de la Cuenca del río Bogotá. El río Bogotá es el eje articulador de la Estructura Ecologica Principal ( EEP), en la cual uno de sus componentes es el Corredor Ecológico de Ronda CER, del cual hacen parte la zona de ronda (ZR) y zona de manejo y preservación ambiental (ZMPA). </w:t>
      </w:r>
    </w:p>
    <w:p w:rsidR="009F3EC4" w:rsidRPr="00F35713" w:rsidRDefault="009F3EC4" w:rsidP="00803793">
      <w:pPr>
        <w:jc w:val="both"/>
        <w:rPr>
          <w:rFonts w:ascii="Arial" w:hAnsi="Arial" w:cs="Arial"/>
          <w:sz w:val="24"/>
          <w:szCs w:val="24"/>
        </w:rPr>
      </w:pPr>
      <w:r w:rsidRPr="00F35713">
        <w:rPr>
          <w:rFonts w:ascii="Arial" w:hAnsi="Arial" w:cs="Arial"/>
          <w:sz w:val="24"/>
          <w:szCs w:val="24"/>
          <w:lang w:val="es-ES"/>
        </w:rPr>
        <w:t>La subcuenca Tunjuelo se encuentra dividida jurisdiccionalmente en dos áreas: urbano y rural. La Corporación Autónoma Regional de Cundinamarca CAR, es la Autoridad Ambiental en el área rural y la Secretaría Distrital de Ambiente (SDA) conjuntamente con las Alcaldías Locales son las encargadas de la Administración y de la gestión ambiental en el área urbana</w:t>
      </w:r>
    </w:p>
    <w:p w:rsidR="009F3EC4" w:rsidRPr="00F35713" w:rsidRDefault="009F3EC4" w:rsidP="00803793">
      <w:pPr>
        <w:jc w:val="both"/>
        <w:rPr>
          <w:rFonts w:ascii="Arial" w:hAnsi="Arial" w:cs="Arial"/>
          <w:bCs/>
          <w:sz w:val="24"/>
          <w:szCs w:val="24"/>
          <w:lang w:val="es-ES"/>
        </w:rPr>
      </w:pPr>
      <w:r w:rsidRPr="00F35713">
        <w:rPr>
          <w:rFonts w:ascii="Arial" w:hAnsi="Arial" w:cs="Arial"/>
          <w:bCs/>
          <w:sz w:val="24"/>
          <w:szCs w:val="24"/>
          <w:lang w:val="es-ES"/>
        </w:rPr>
        <w:t>La cuenca hidrográfica del río Tunjuelito es la más importante del sur de la Sabana de Bogotá. Desde el embalse de la Regadera hasta el sitio de Cantarrana, el río Tunjuelito presenta un cauce tipo unicanal con importante relleno aluvial torrencial formando terrazas altas conformadas con bloques de arenisca muy heterogéneas en tamaño. El cauce es ligeramente sinuoso y está controlado litológicamente por rocas terciarias aflorantes. A partir de Cantarrana el cauce es más inestable y el proceso de divagación se hace evidente con la presencia de meandros y paleocauces. En esta zona su área de drenaje se torna prácticamente urbana situación que hace que se produzca un incremento de volúmenes a drenar haciendo que la capacidad de su cauce sea insuficiente y se presenten inundaciones.</w:t>
      </w:r>
    </w:p>
    <w:p w:rsidR="009F3EC4" w:rsidRPr="00F35713" w:rsidRDefault="009F3EC4" w:rsidP="00582DE6">
      <w:pPr>
        <w:jc w:val="both"/>
        <w:rPr>
          <w:rFonts w:ascii="Arial" w:hAnsi="Arial" w:cs="Arial"/>
          <w:bCs/>
          <w:sz w:val="24"/>
          <w:szCs w:val="24"/>
          <w:lang w:val="es-ES"/>
        </w:rPr>
      </w:pPr>
      <w:r w:rsidRPr="00F35713">
        <w:rPr>
          <w:rFonts w:ascii="Arial" w:hAnsi="Arial" w:cs="Arial"/>
          <w:bCs/>
          <w:sz w:val="24"/>
          <w:szCs w:val="24"/>
          <w:lang w:val="es-ES"/>
        </w:rPr>
        <w:t>Microcuencas con área de influencia rural:</w:t>
      </w:r>
    </w:p>
    <w:p w:rsidR="009F3EC4" w:rsidRPr="00F35713" w:rsidRDefault="009F3EC4" w:rsidP="00582DE6">
      <w:pPr>
        <w:numPr>
          <w:ilvl w:val="0"/>
          <w:numId w:val="40"/>
        </w:numPr>
        <w:jc w:val="both"/>
        <w:rPr>
          <w:rFonts w:ascii="Arial" w:hAnsi="Arial" w:cs="Arial"/>
          <w:bCs/>
          <w:sz w:val="24"/>
          <w:szCs w:val="24"/>
          <w:lang w:val="es-ES"/>
        </w:rPr>
      </w:pPr>
      <w:r w:rsidRPr="00F35713">
        <w:rPr>
          <w:rFonts w:ascii="Arial" w:hAnsi="Arial" w:cs="Arial"/>
          <w:bCs/>
          <w:sz w:val="24"/>
          <w:szCs w:val="24"/>
          <w:lang w:val="es-ES"/>
        </w:rPr>
        <w:t>Quebrada Pasquilla: El cauce discurre en sentido suroccidente – nororiente en un recorrido de 5,95 kilómetros por las veredas de Pasquilla y Pasquillita.</w:t>
      </w:r>
    </w:p>
    <w:p w:rsidR="009F3EC4" w:rsidRPr="00F35713" w:rsidRDefault="009F3EC4" w:rsidP="00582DE6">
      <w:pPr>
        <w:numPr>
          <w:ilvl w:val="0"/>
          <w:numId w:val="40"/>
        </w:numPr>
        <w:jc w:val="both"/>
        <w:rPr>
          <w:rFonts w:ascii="Arial" w:hAnsi="Arial" w:cs="Arial"/>
          <w:bCs/>
          <w:sz w:val="24"/>
          <w:szCs w:val="24"/>
          <w:lang w:val="es-ES"/>
        </w:rPr>
      </w:pPr>
      <w:r w:rsidRPr="00F35713">
        <w:rPr>
          <w:rFonts w:ascii="Arial" w:hAnsi="Arial" w:cs="Arial"/>
          <w:bCs/>
          <w:sz w:val="24"/>
          <w:szCs w:val="24"/>
          <w:lang w:val="es-ES"/>
        </w:rPr>
        <w:t>Quebrada Paso Negro: Corresponde a un cauce que corre en sentido occidente – oriente, en una longitud de 5,15 kilómetros, por la vereda de Pasquilla. En la parte baja en cercanías de su desembocadura al río Tunjuelo la tributan las quebradas de El Saltonal y Paso Negro.</w:t>
      </w:r>
    </w:p>
    <w:p w:rsidR="009F3EC4" w:rsidRPr="00F35713" w:rsidRDefault="009F3EC4" w:rsidP="00582DE6">
      <w:pPr>
        <w:numPr>
          <w:ilvl w:val="0"/>
          <w:numId w:val="40"/>
        </w:numPr>
        <w:jc w:val="both"/>
        <w:rPr>
          <w:rFonts w:ascii="Arial" w:hAnsi="Arial" w:cs="Arial"/>
          <w:bCs/>
          <w:sz w:val="24"/>
          <w:szCs w:val="24"/>
          <w:lang w:val="es-ES"/>
        </w:rPr>
      </w:pPr>
      <w:r w:rsidRPr="00F35713">
        <w:rPr>
          <w:rFonts w:ascii="Arial" w:hAnsi="Arial" w:cs="Arial"/>
          <w:bCs/>
          <w:sz w:val="24"/>
          <w:szCs w:val="24"/>
          <w:lang w:val="es-ES"/>
        </w:rPr>
        <w:t>Quebrada La Horqueta: Representa el límite entre las veredas de Pasquilla y Mochuelo Alto, tiene un recorrido de 3,55 kilómetros y discurre en sentido occidente – oriente.</w:t>
      </w:r>
    </w:p>
    <w:p w:rsidR="009F3EC4" w:rsidRPr="00F35713" w:rsidRDefault="009F3EC4" w:rsidP="00582DE6">
      <w:pPr>
        <w:numPr>
          <w:ilvl w:val="0"/>
          <w:numId w:val="40"/>
        </w:numPr>
        <w:jc w:val="both"/>
        <w:rPr>
          <w:rFonts w:ascii="Arial" w:hAnsi="Arial" w:cs="Arial"/>
          <w:bCs/>
          <w:sz w:val="24"/>
          <w:szCs w:val="24"/>
          <w:lang w:val="es-ES"/>
        </w:rPr>
      </w:pPr>
      <w:r w:rsidRPr="00F35713">
        <w:rPr>
          <w:rFonts w:ascii="Arial" w:hAnsi="Arial" w:cs="Arial"/>
          <w:bCs/>
          <w:sz w:val="24"/>
          <w:szCs w:val="24"/>
          <w:lang w:val="es-ES"/>
        </w:rPr>
        <w:t>Quebrada La Porquera: Drena en sentido occidente – oriente, en una longitud de 5 kilómetros y fluye por la vereda Mochuelo Alto.</w:t>
      </w:r>
    </w:p>
    <w:p w:rsidR="009F3EC4" w:rsidRPr="00F35713" w:rsidRDefault="009F3EC4" w:rsidP="00582DE6">
      <w:pPr>
        <w:jc w:val="both"/>
        <w:rPr>
          <w:rFonts w:ascii="Arial" w:hAnsi="Arial" w:cs="Arial"/>
          <w:bCs/>
          <w:sz w:val="24"/>
          <w:szCs w:val="24"/>
          <w:lang w:val="es-ES"/>
        </w:rPr>
      </w:pPr>
      <w:r w:rsidRPr="00F35713">
        <w:rPr>
          <w:rFonts w:ascii="Arial" w:hAnsi="Arial" w:cs="Arial"/>
          <w:bCs/>
          <w:sz w:val="24"/>
          <w:szCs w:val="24"/>
          <w:lang w:val="es-ES"/>
        </w:rPr>
        <w:t>Microcuencas con área de influencia urbana:</w:t>
      </w:r>
    </w:p>
    <w:p w:rsidR="009F3EC4" w:rsidRPr="00F35713" w:rsidRDefault="009F3EC4" w:rsidP="00582DE6">
      <w:pPr>
        <w:pStyle w:val="Prrafodelista"/>
        <w:numPr>
          <w:ilvl w:val="0"/>
          <w:numId w:val="41"/>
        </w:numPr>
        <w:jc w:val="both"/>
        <w:rPr>
          <w:rFonts w:ascii="Arial" w:hAnsi="Arial" w:cs="Arial"/>
          <w:bCs/>
          <w:sz w:val="24"/>
          <w:szCs w:val="24"/>
          <w:lang w:val="es-ES"/>
        </w:rPr>
      </w:pPr>
      <w:r w:rsidRPr="00F35713">
        <w:rPr>
          <w:rFonts w:ascii="Arial" w:hAnsi="Arial" w:cs="Arial"/>
          <w:bCs/>
          <w:sz w:val="24"/>
          <w:szCs w:val="24"/>
          <w:lang w:val="es-ES"/>
        </w:rPr>
        <w:t>Quebrada Quiba: Este cauce atraviesa por la vereda Quiba Bajo, es de una longitud en la zona rural de 1.800 metros y corre en sentido suroccidente – nororiente.</w:t>
      </w:r>
    </w:p>
    <w:p w:rsidR="009F3EC4" w:rsidRPr="00F35713" w:rsidRDefault="009F3EC4" w:rsidP="00582DE6">
      <w:pPr>
        <w:pStyle w:val="Prrafodelista"/>
        <w:jc w:val="both"/>
        <w:rPr>
          <w:rFonts w:ascii="Arial" w:hAnsi="Arial" w:cs="Arial"/>
          <w:bCs/>
          <w:sz w:val="24"/>
          <w:szCs w:val="24"/>
          <w:lang w:val="es-ES"/>
        </w:rPr>
      </w:pPr>
    </w:p>
    <w:p w:rsidR="009F3EC4" w:rsidRPr="00F35713" w:rsidRDefault="009F3EC4" w:rsidP="00582DE6">
      <w:pPr>
        <w:pStyle w:val="Prrafodelista"/>
        <w:numPr>
          <w:ilvl w:val="0"/>
          <w:numId w:val="41"/>
        </w:numPr>
        <w:jc w:val="both"/>
        <w:rPr>
          <w:rFonts w:ascii="Arial" w:hAnsi="Arial" w:cs="Arial"/>
          <w:bCs/>
          <w:sz w:val="24"/>
          <w:szCs w:val="24"/>
          <w:lang w:val="es-ES"/>
        </w:rPr>
      </w:pPr>
      <w:r w:rsidRPr="00F35713">
        <w:rPr>
          <w:rFonts w:ascii="Arial" w:hAnsi="Arial" w:cs="Arial"/>
          <w:bCs/>
          <w:sz w:val="24"/>
          <w:szCs w:val="24"/>
          <w:lang w:val="es-ES"/>
        </w:rPr>
        <w:t>Quebrada Limas: Presente en la vereda Quiba Bajo, hace un recorrido en sentido suroccidente – nororiente, con una longitud de 2,1 kilómetros en el área rural. La quebrada Limas tiene un área de drenaje de 1.750 ha. En la parte alta cuenta con una buena cobertura vegetal y suelos profundos que permiten un buen drenaje; mientras que en la parte media se encuentra un marcado desarrollo urbanístico, siendo éste sitio, un colector abierto de aguas negras, principalmente en el punto donde se encuentra con la quebrada Quiba. A pesar de encontrarse canalizada la parte baja de ésta quebrada, esta igualmente convertida en una alcantarilla de aguas negras y lluvias, así como en botadero público de basuras, en la zona correspondiente al barrio Candelaria la Nueva.</w:t>
      </w:r>
    </w:p>
    <w:p w:rsidR="009F3EC4" w:rsidRPr="00F35713" w:rsidRDefault="009F3EC4" w:rsidP="00582DE6">
      <w:pPr>
        <w:pStyle w:val="Prrafodelista"/>
        <w:jc w:val="both"/>
        <w:rPr>
          <w:rFonts w:ascii="Arial" w:hAnsi="Arial" w:cs="Arial"/>
          <w:bCs/>
          <w:sz w:val="24"/>
          <w:szCs w:val="24"/>
          <w:lang w:val="es-ES"/>
        </w:rPr>
      </w:pPr>
    </w:p>
    <w:p w:rsidR="009F3EC4" w:rsidRPr="00F35713" w:rsidRDefault="009F3EC4" w:rsidP="00582DE6">
      <w:pPr>
        <w:pStyle w:val="Prrafodelista"/>
        <w:numPr>
          <w:ilvl w:val="0"/>
          <w:numId w:val="41"/>
        </w:numPr>
        <w:jc w:val="both"/>
        <w:rPr>
          <w:rFonts w:ascii="Arial" w:hAnsi="Arial" w:cs="Arial"/>
          <w:bCs/>
          <w:sz w:val="24"/>
          <w:szCs w:val="24"/>
          <w:lang w:val="es-ES"/>
        </w:rPr>
      </w:pPr>
      <w:r w:rsidRPr="00F35713">
        <w:rPr>
          <w:rFonts w:ascii="Arial" w:hAnsi="Arial" w:cs="Arial"/>
          <w:bCs/>
          <w:sz w:val="24"/>
          <w:szCs w:val="24"/>
          <w:lang w:val="es-ES"/>
        </w:rPr>
        <w:t>Quebrada Trompeta: se encuentra delimitada al oriente por el cerro Doña Juana, al sur por la línea divisoria de aguas de la quebrada Mochuelo y al occidente con la quebrada Limas, su cuenca es de 515 has y abarca una longitud de 3,73 km, a lo largo de la cual desciende 488 metros con una pendiente superior al 13%, que permite clasificar la cuenca como muy pendiente o escarpada.</w:t>
      </w:r>
    </w:p>
    <w:p w:rsidR="009F3EC4" w:rsidRPr="00F35713" w:rsidRDefault="009F3EC4" w:rsidP="00582DE6">
      <w:pPr>
        <w:pStyle w:val="Prrafodelista"/>
        <w:jc w:val="both"/>
        <w:rPr>
          <w:rFonts w:ascii="Arial" w:hAnsi="Arial" w:cs="Arial"/>
          <w:bCs/>
          <w:sz w:val="24"/>
          <w:szCs w:val="24"/>
          <w:lang w:val="es-ES"/>
        </w:rPr>
      </w:pPr>
    </w:p>
    <w:p w:rsidR="009F3EC4" w:rsidRPr="00F35713" w:rsidRDefault="009F3EC4" w:rsidP="00582DE6">
      <w:pPr>
        <w:pStyle w:val="Prrafodelista"/>
        <w:numPr>
          <w:ilvl w:val="0"/>
          <w:numId w:val="41"/>
        </w:numPr>
        <w:jc w:val="both"/>
        <w:rPr>
          <w:rFonts w:ascii="Arial" w:hAnsi="Arial" w:cs="Arial"/>
          <w:bCs/>
          <w:sz w:val="24"/>
          <w:szCs w:val="24"/>
          <w:lang w:val="es-ES"/>
        </w:rPr>
      </w:pPr>
      <w:r w:rsidRPr="00F35713">
        <w:rPr>
          <w:rFonts w:ascii="Arial" w:hAnsi="Arial" w:cs="Arial"/>
          <w:bCs/>
          <w:sz w:val="24"/>
          <w:szCs w:val="24"/>
          <w:lang w:val="es-ES"/>
        </w:rPr>
        <w:t>Cuenca del Zanjón de la Estrella: tiene una red de drenaje compuesta por tres cauces principales que van en sentido norte-oriente. Recibe por la derecha las aguas de la quebrada El Consuelo y por la izquierda a un afluente de nombre desconocido; el cauce de esta cuenca nace en inmediaciones del barrio Los Alpes, recorre 2,6 kilómetros y tiene una pendiente superior a 13%, de clasificación muy pendiente o escarpada.</w:t>
      </w:r>
    </w:p>
    <w:p w:rsidR="009F3EC4" w:rsidRPr="00F35713" w:rsidRDefault="009F3EC4" w:rsidP="00582DE6">
      <w:pPr>
        <w:pStyle w:val="Prrafodelista"/>
        <w:jc w:val="both"/>
        <w:rPr>
          <w:rFonts w:ascii="Arial" w:hAnsi="Arial" w:cs="Arial"/>
          <w:bCs/>
          <w:sz w:val="24"/>
          <w:szCs w:val="24"/>
          <w:lang w:val="es-ES"/>
        </w:rPr>
      </w:pPr>
    </w:p>
    <w:p w:rsidR="009F3EC4" w:rsidRPr="00F35713" w:rsidRDefault="009F3EC4" w:rsidP="00582DE6">
      <w:pPr>
        <w:pStyle w:val="Prrafodelista"/>
        <w:numPr>
          <w:ilvl w:val="0"/>
          <w:numId w:val="41"/>
        </w:numPr>
        <w:jc w:val="both"/>
        <w:rPr>
          <w:rFonts w:ascii="Arial" w:hAnsi="Arial" w:cs="Arial"/>
          <w:bCs/>
          <w:sz w:val="24"/>
          <w:szCs w:val="24"/>
          <w:lang w:val="es-ES"/>
        </w:rPr>
      </w:pPr>
      <w:r w:rsidRPr="00F35713">
        <w:rPr>
          <w:rFonts w:ascii="Arial" w:hAnsi="Arial" w:cs="Arial"/>
          <w:bCs/>
          <w:sz w:val="24"/>
          <w:szCs w:val="24"/>
          <w:lang w:val="es-ES"/>
        </w:rPr>
        <w:t>Quebrada El Infierno: tiene un interés especial para la localidad, porque presenta un alto grado de alteración por urbanización y contaminación y por ser un área de inestabilidad geotécnica.</w:t>
      </w:r>
    </w:p>
    <w:p w:rsidR="009F3EC4" w:rsidRPr="00F35713" w:rsidRDefault="009F3EC4" w:rsidP="00803793">
      <w:pPr>
        <w:jc w:val="both"/>
        <w:rPr>
          <w:rFonts w:ascii="Arial" w:hAnsi="Arial" w:cs="Arial"/>
          <w:b/>
          <w:bCs/>
          <w:sz w:val="24"/>
          <w:szCs w:val="24"/>
          <w:lang w:val="es-ES"/>
        </w:rPr>
      </w:pPr>
    </w:p>
    <w:p w:rsidR="009F3EC4" w:rsidRPr="00F35713" w:rsidRDefault="009F3EC4" w:rsidP="00803793">
      <w:pPr>
        <w:jc w:val="both"/>
        <w:rPr>
          <w:rFonts w:ascii="Arial" w:hAnsi="Arial" w:cs="Arial"/>
          <w:b/>
          <w:bCs/>
          <w:sz w:val="24"/>
          <w:szCs w:val="24"/>
          <w:lang w:val="es-ES"/>
        </w:rPr>
      </w:pPr>
      <w:r w:rsidRPr="00F35713">
        <w:rPr>
          <w:rFonts w:ascii="Arial" w:hAnsi="Arial" w:cs="Arial"/>
          <w:b/>
          <w:bCs/>
          <w:sz w:val="24"/>
          <w:szCs w:val="24"/>
          <w:lang w:val="es-ES"/>
        </w:rPr>
        <w:t>SUBCUENCA CHISACÁ</w:t>
      </w:r>
    </w:p>
    <w:p w:rsidR="009F3EC4" w:rsidRPr="00F35713" w:rsidRDefault="009F3EC4" w:rsidP="00803793">
      <w:pPr>
        <w:jc w:val="both"/>
        <w:rPr>
          <w:rFonts w:ascii="Arial" w:hAnsi="Arial" w:cs="Arial"/>
          <w:bCs/>
          <w:sz w:val="24"/>
          <w:szCs w:val="24"/>
          <w:lang w:val="es-ES"/>
        </w:rPr>
      </w:pPr>
      <w:r w:rsidRPr="00F35713">
        <w:rPr>
          <w:rFonts w:ascii="Arial" w:hAnsi="Arial" w:cs="Arial"/>
          <w:bCs/>
          <w:sz w:val="24"/>
          <w:szCs w:val="24"/>
          <w:lang w:val="es-ES"/>
        </w:rPr>
        <w:t xml:space="preserve">Este río nace en la Laguna de Chisacá o Los Tunjos y sus aguas corren en sentido sur – nororiente, hacia la represa de La Regadera. El cauce del río tiene una longitud de 12.5 Km., con una cuenca de drenaje de 3.589 ha., de las cuales 925 ha., son áreas de reserva de la empresa de acueducto EAAB y 2.663 ha., corresponden a predios particulares donde se desarrolla un uso agropecuario. </w:t>
      </w:r>
    </w:p>
    <w:p w:rsidR="009F3EC4" w:rsidRPr="00F35713" w:rsidRDefault="009F3EC4" w:rsidP="00803793">
      <w:pPr>
        <w:jc w:val="both"/>
        <w:rPr>
          <w:rFonts w:ascii="Arial" w:hAnsi="Arial" w:cs="Arial"/>
          <w:bCs/>
          <w:sz w:val="24"/>
          <w:szCs w:val="24"/>
          <w:lang w:val="es-ES"/>
        </w:rPr>
      </w:pPr>
      <w:r w:rsidRPr="00F35713">
        <w:rPr>
          <w:rFonts w:ascii="Arial" w:hAnsi="Arial" w:cs="Arial"/>
          <w:bCs/>
          <w:sz w:val="24"/>
          <w:szCs w:val="24"/>
          <w:lang w:val="es-ES"/>
        </w:rPr>
        <w:t>En la Localidad el río Chisacá corresponde al límite sur, específicamente de las veredas de Las Mercedes, Santa Rosa y Santa Bárbara, por consiguiente todos sus afluentes y el mismo rio corren por zonas rurales.</w:t>
      </w:r>
    </w:p>
    <w:p w:rsidR="009F3EC4" w:rsidRPr="00F35713" w:rsidRDefault="009F3EC4" w:rsidP="00582DE6">
      <w:pPr>
        <w:jc w:val="both"/>
        <w:rPr>
          <w:rFonts w:ascii="Arial" w:hAnsi="Arial" w:cs="Arial"/>
          <w:sz w:val="24"/>
          <w:szCs w:val="24"/>
          <w:lang w:val="es-ES"/>
        </w:rPr>
      </w:pPr>
      <w:r w:rsidRPr="00F35713">
        <w:rPr>
          <w:rFonts w:ascii="Arial" w:hAnsi="Arial" w:cs="Arial"/>
          <w:sz w:val="24"/>
          <w:szCs w:val="24"/>
          <w:lang w:val="es-ES"/>
        </w:rPr>
        <w:t>Dentro de la localidad los siguientes afluentes son tributarios del río Chisacá: Quebrada Los Alisos: Corre en sentido occidente – oriente; su cauce tiene una longitud de 3.050 metros; drena zonas de la vereda Las Mercedes y a su vez corresponde al límite suroccidental de la localidad.</w:t>
      </w:r>
    </w:p>
    <w:p w:rsidR="009F3EC4" w:rsidRPr="00F35713" w:rsidRDefault="009F3EC4" w:rsidP="00582DE6">
      <w:pPr>
        <w:pStyle w:val="Prrafodelista"/>
        <w:numPr>
          <w:ilvl w:val="0"/>
          <w:numId w:val="42"/>
        </w:numPr>
        <w:jc w:val="both"/>
        <w:rPr>
          <w:rFonts w:ascii="Arial" w:hAnsi="Arial" w:cs="Arial"/>
          <w:sz w:val="24"/>
          <w:szCs w:val="24"/>
          <w:lang w:val="es-ES"/>
        </w:rPr>
      </w:pPr>
      <w:r w:rsidRPr="00F35713">
        <w:rPr>
          <w:rFonts w:ascii="Arial" w:hAnsi="Arial" w:cs="Arial"/>
          <w:sz w:val="24"/>
          <w:szCs w:val="24"/>
          <w:lang w:val="es-ES"/>
        </w:rPr>
        <w:t>Quebrada Guaduas: Su cauce presenta una longitud total de 4.650 metros, atravesando en su totalidad la vereda Las Mercedes. La corriente discurre inicialmente en sentido occidente – oriente, en una longitud de 3.250 metros, tomando luego una dirección norte – sur en una longitud de 1.400 metros.</w:t>
      </w:r>
    </w:p>
    <w:p w:rsidR="009F3EC4" w:rsidRPr="00F35713" w:rsidRDefault="009F3EC4" w:rsidP="00582DE6">
      <w:pPr>
        <w:pStyle w:val="Prrafodelista"/>
        <w:jc w:val="both"/>
        <w:rPr>
          <w:rFonts w:ascii="Arial" w:hAnsi="Arial" w:cs="Arial"/>
          <w:sz w:val="24"/>
          <w:szCs w:val="24"/>
          <w:lang w:val="es-ES"/>
        </w:rPr>
      </w:pPr>
    </w:p>
    <w:p w:rsidR="009F3EC4" w:rsidRPr="00F35713" w:rsidRDefault="009F3EC4" w:rsidP="00582DE6">
      <w:pPr>
        <w:pStyle w:val="Prrafodelista"/>
        <w:numPr>
          <w:ilvl w:val="0"/>
          <w:numId w:val="42"/>
        </w:numPr>
        <w:jc w:val="both"/>
        <w:rPr>
          <w:rFonts w:ascii="Arial" w:hAnsi="Arial" w:cs="Arial"/>
          <w:sz w:val="24"/>
          <w:szCs w:val="24"/>
          <w:lang w:val="es-ES"/>
        </w:rPr>
      </w:pPr>
      <w:r w:rsidRPr="00F35713">
        <w:rPr>
          <w:rFonts w:ascii="Arial" w:hAnsi="Arial" w:cs="Arial"/>
          <w:sz w:val="24"/>
          <w:szCs w:val="24"/>
          <w:lang w:val="es-ES"/>
        </w:rPr>
        <w:t>Quebrada Cuevecitas: Esta quebrada tiene un recorrido en sentido norte – sur, su longitud es de 3.200 metros y cruza también la vereda Las Mercedes.</w:t>
      </w:r>
    </w:p>
    <w:p w:rsidR="009F3EC4" w:rsidRPr="00F35713" w:rsidRDefault="009F3EC4" w:rsidP="00582DE6">
      <w:pPr>
        <w:pStyle w:val="Prrafodelista"/>
        <w:jc w:val="both"/>
        <w:rPr>
          <w:rFonts w:ascii="Arial" w:hAnsi="Arial" w:cs="Arial"/>
          <w:sz w:val="24"/>
          <w:szCs w:val="24"/>
        </w:rPr>
      </w:pPr>
    </w:p>
    <w:p w:rsidR="009F3EC4" w:rsidRPr="00F35713" w:rsidRDefault="009F3EC4" w:rsidP="00582DE6">
      <w:pPr>
        <w:pStyle w:val="Prrafodelista"/>
        <w:numPr>
          <w:ilvl w:val="0"/>
          <w:numId w:val="42"/>
        </w:numPr>
        <w:jc w:val="both"/>
        <w:rPr>
          <w:rFonts w:ascii="Arial" w:hAnsi="Arial" w:cs="Arial"/>
          <w:sz w:val="24"/>
          <w:szCs w:val="24"/>
        </w:rPr>
      </w:pPr>
      <w:r w:rsidRPr="00F35713">
        <w:rPr>
          <w:rFonts w:ascii="Arial" w:hAnsi="Arial" w:cs="Arial"/>
          <w:sz w:val="24"/>
          <w:szCs w:val="24"/>
          <w:lang w:val="es-ES"/>
        </w:rPr>
        <w:t>Quebrada Santa Rosita: El cauce del drenaje tiene una longitud de 3.200 metros, corre en sentido norte – sur y su cuenca entera se encuentra haciendo parte de la vereda Santa Rosa.</w:t>
      </w:r>
    </w:p>
    <w:p w:rsidR="009F3EC4" w:rsidRPr="00F35713" w:rsidRDefault="009F3EC4" w:rsidP="00582DE6">
      <w:pPr>
        <w:pStyle w:val="Prrafodelista"/>
        <w:rPr>
          <w:rFonts w:ascii="Arial" w:hAnsi="Arial" w:cs="Arial"/>
          <w:sz w:val="24"/>
          <w:szCs w:val="24"/>
        </w:rPr>
      </w:pPr>
    </w:p>
    <w:p w:rsidR="009F3EC4" w:rsidRPr="00F35713" w:rsidRDefault="009F3EC4" w:rsidP="00582DE6">
      <w:pPr>
        <w:pStyle w:val="Prrafodelista"/>
        <w:jc w:val="both"/>
        <w:rPr>
          <w:rFonts w:ascii="Arial" w:hAnsi="Arial" w:cs="Arial"/>
          <w:color w:val="FF0000"/>
          <w:sz w:val="24"/>
          <w:szCs w:val="24"/>
        </w:rPr>
      </w:pPr>
    </w:p>
    <w:p w:rsidR="009F3EC4" w:rsidRPr="00F35713" w:rsidRDefault="009F3EC4" w:rsidP="008B51F9">
      <w:pPr>
        <w:pStyle w:val="Ttulo3"/>
        <w:spacing w:before="0" w:line="360" w:lineRule="auto"/>
        <w:rPr>
          <w:rFonts w:ascii="Arial" w:hAnsi="Arial" w:cs="Arial"/>
          <w:color w:val="000000"/>
          <w:szCs w:val="24"/>
        </w:rPr>
      </w:pPr>
      <w:bookmarkStart w:id="78" w:name="_Toc372115194"/>
      <w:r w:rsidRPr="00F35713">
        <w:rPr>
          <w:rFonts w:ascii="Arial" w:hAnsi="Arial" w:cs="Arial"/>
          <w:color w:val="000000"/>
          <w:szCs w:val="24"/>
        </w:rPr>
        <w:t>3.5.5. Riesgos</w:t>
      </w:r>
      <w:bookmarkEnd w:id="78"/>
    </w:p>
    <w:p w:rsidR="009F3EC4" w:rsidRPr="00F35713" w:rsidRDefault="009F3EC4" w:rsidP="00763477">
      <w:pPr>
        <w:pStyle w:val="Textoindependiente"/>
        <w:spacing w:after="0"/>
        <w:jc w:val="both"/>
        <w:rPr>
          <w:rFonts w:ascii="Arial" w:hAnsi="Arial" w:cs="Arial"/>
          <w:u w:val="single"/>
        </w:rPr>
      </w:pPr>
      <w:r w:rsidRPr="00F35713">
        <w:rPr>
          <w:rFonts w:ascii="Arial" w:hAnsi="Arial" w:cs="Arial"/>
        </w:rPr>
        <w:t>En el marco del plan de desarrollo Bogotá Humana, se propone priorizar las acciones de mitigación de riesgo en 114 sitios de los 185 identificados, específicamente para la localidad de Ciudad Bolívar se han identificado y definido 49 polígonos de intervención con su respectiva ficha técnica incluido el polígono del sector de altos de la estancia, dichas acciones fueron informadas a la Alcaldía Local de Ciudad Bolívar mediante el oficio CR-14004 del 21 de diciembre de 2011.</w:t>
      </w:r>
    </w:p>
    <w:p w:rsidR="009F3EC4" w:rsidRPr="00F35713" w:rsidRDefault="009F3EC4" w:rsidP="009449BD">
      <w:pPr>
        <w:rPr>
          <w:rFonts w:ascii="Arial" w:hAnsi="Arial" w:cs="Arial"/>
          <w:sz w:val="24"/>
          <w:szCs w:val="24"/>
          <w:lang w:val="es-ES"/>
        </w:rPr>
      </w:pPr>
    </w:p>
    <w:p w:rsidR="009F3EC4" w:rsidRPr="00F35713" w:rsidRDefault="00C94E91" w:rsidP="009449BD">
      <w:pPr>
        <w:rPr>
          <w:rFonts w:ascii="Arial" w:hAnsi="Arial" w:cs="Arial"/>
          <w:sz w:val="24"/>
          <w:szCs w:val="24"/>
        </w:rPr>
      </w:pPr>
      <w:r>
        <w:rPr>
          <w:rFonts w:ascii="Arial" w:hAnsi="Arial" w:cs="Arial"/>
          <w:noProof/>
          <w:sz w:val="24"/>
          <w:szCs w:val="24"/>
          <w:lang w:eastAsia="es-CO"/>
        </w:rPr>
        <w:drawing>
          <wp:inline distT="0" distB="0" distL="0" distR="0">
            <wp:extent cx="5598160" cy="3117850"/>
            <wp:effectExtent l="0" t="0" r="0" b="0"/>
            <wp:docPr id="20" name="Gráfico 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rsidR="009F3EC4" w:rsidRPr="00F35713" w:rsidRDefault="00C94E91" w:rsidP="009449BD">
      <w:pPr>
        <w:rPr>
          <w:rFonts w:ascii="Arial" w:hAnsi="Arial" w:cs="Arial"/>
          <w:sz w:val="24"/>
          <w:szCs w:val="24"/>
        </w:rPr>
      </w:pPr>
      <w:r>
        <w:rPr>
          <w:rFonts w:ascii="Arial" w:hAnsi="Arial" w:cs="Arial"/>
          <w:noProof/>
          <w:sz w:val="24"/>
          <w:szCs w:val="24"/>
          <w:lang w:eastAsia="es-CO"/>
        </w:rPr>
        <w:drawing>
          <wp:inline distT="0" distB="0" distL="0" distR="0">
            <wp:extent cx="5573395" cy="3498850"/>
            <wp:effectExtent l="0" t="0" r="0" b="0"/>
            <wp:docPr id="21" name="Gráfico 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rsidR="009F3EC4" w:rsidRDefault="009F3EC4" w:rsidP="008B51F9">
      <w:pPr>
        <w:spacing w:after="0" w:line="360" w:lineRule="auto"/>
        <w:rPr>
          <w:rFonts w:ascii="Arial" w:hAnsi="Arial" w:cs="Arial"/>
          <w:sz w:val="24"/>
          <w:szCs w:val="24"/>
        </w:rPr>
      </w:pPr>
      <w:r>
        <w:rPr>
          <w:rFonts w:ascii="Arial" w:hAnsi="Arial" w:cs="Arial"/>
          <w:sz w:val="24"/>
          <w:szCs w:val="24"/>
        </w:rPr>
        <w:t>Fuente de las gráficas: (FOPAE, 2013)</w:t>
      </w:r>
    </w:p>
    <w:p w:rsidR="009F3EC4" w:rsidRPr="00F35713" w:rsidRDefault="009F3EC4" w:rsidP="008B51F9">
      <w:pPr>
        <w:spacing w:after="0" w:line="360" w:lineRule="auto"/>
        <w:rPr>
          <w:rFonts w:ascii="Arial" w:hAnsi="Arial" w:cs="Arial"/>
          <w:color w:val="000000"/>
          <w:sz w:val="24"/>
          <w:szCs w:val="24"/>
        </w:rPr>
      </w:pPr>
    </w:p>
    <w:p w:rsidR="009F3EC4" w:rsidRPr="00F35713" w:rsidRDefault="009F3EC4" w:rsidP="008B51F9">
      <w:pPr>
        <w:pStyle w:val="Ttulo2"/>
        <w:spacing w:before="0" w:line="360" w:lineRule="auto"/>
        <w:rPr>
          <w:rFonts w:ascii="Arial" w:hAnsi="Arial" w:cs="Arial"/>
          <w:color w:val="000000"/>
          <w:sz w:val="24"/>
          <w:szCs w:val="24"/>
        </w:rPr>
      </w:pPr>
      <w:bookmarkStart w:id="79" w:name="_Toc372115195"/>
      <w:r w:rsidRPr="00F35713">
        <w:rPr>
          <w:rFonts w:ascii="Arial" w:hAnsi="Arial" w:cs="Arial"/>
          <w:color w:val="000000"/>
          <w:sz w:val="24"/>
          <w:szCs w:val="24"/>
        </w:rPr>
        <w:t>FACTORES SOCIOECONOMICOS</w:t>
      </w:r>
      <w:bookmarkEnd w:id="79"/>
      <w:r w:rsidRPr="00F35713">
        <w:rPr>
          <w:rFonts w:ascii="Arial" w:hAnsi="Arial" w:cs="Arial"/>
          <w:color w:val="000000"/>
          <w:sz w:val="24"/>
          <w:szCs w:val="24"/>
        </w:rPr>
        <w:t xml:space="preserve"> </w:t>
      </w:r>
    </w:p>
    <w:p w:rsidR="009F3EC4" w:rsidRPr="00F35713" w:rsidRDefault="009F3EC4" w:rsidP="009449BD">
      <w:pPr>
        <w:rPr>
          <w:rFonts w:ascii="Arial" w:hAnsi="Arial" w:cs="Arial"/>
          <w:sz w:val="24"/>
          <w:szCs w:val="24"/>
        </w:rPr>
      </w:pPr>
    </w:p>
    <w:p w:rsidR="009F3EC4" w:rsidRPr="00F35713" w:rsidRDefault="009F3EC4" w:rsidP="008B51F9">
      <w:pPr>
        <w:pStyle w:val="Ttulo3"/>
        <w:spacing w:before="0" w:line="360" w:lineRule="auto"/>
        <w:rPr>
          <w:rFonts w:ascii="Arial" w:hAnsi="Arial" w:cs="Arial"/>
          <w:color w:val="000000"/>
          <w:szCs w:val="24"/>
        </w:rPr>
      </w:pPr>
      <w:bookmarkStart w:id="80" w:name="_Toc372115196"/>
      <w:r w:rsidRPr="00F35713">
        <w:rPr>
          <w:rFonts w:ascii="Arial" w:hAnsi="Arial" w:cs="Arial"/>
          <w:color w:val="000000"/>
          <w:szCs w:val="24"/>
        </w:rPr>
        <w:t>3.</w:t>
      </w:r>
      <w:r>
        <w:rPr>
          <w:rFonts w:ascii="Arial" w:hAnsi="Arial" w:cs="Arial"/>
          <w:color w:val="000000"/>
          <w:szCs w:val="24"/>
        </w:rPr>
        <w:t>5</w:t>
      </w:r>
      <w:r w:rsidRPr="00F35713">
        <w:rPr>
          <w:rFonts w:ascii="Arial" w:hAnsi="Arial" w:cs="Arial"/>
          <w:color w:val="000000"/>
          <w:szCs w:val="24"/>
        </w:rPr>
        <w:t>.1. Estructura poblacional</w:t>
      </w:r>
      <w:bookmarkEnd w:id="80"/>
    </w:p>
    <w:p w:rsidR="009F3EC4" w:rsidRPr="00F35713" w:rsidRDefault="009F3EC4" w:rsidP="00A348A3">
      <w:pPr>
        <w:jc w:val="both"/>
        <w:rPr>
          <w:rFonts w:ascii="Arial" w:hAnsi="Arial" w:cs="Arial"/>
          <w:sz w:val="24"/>
          <w:szCs w:val="24"/>
          <w:lang w:val="es-ES"/>
        </w:rPr>
      </w:pPr>
      <w:r w:rsidRPr="00F35713">
        <w:rPr>
          <w:rFonts w:ascii="Arial" w:hAnsi="Arial" w:cs="Arial"/>
          <w:sz w:val="24"/>
          <w:szCs w:val="24"/>
          <w:lang w:val="es-ES"/>
        </w:rPr>
        <w:t>De acuerdo con las proyecciones de población realizadas a partir del Censo General de 20057, l población de Bogotá para 2011 es de 7.467.804 personas y la de Ciudad Bolívar es de 639.937, lo que representa el 8,6% de los habitantes del Distrito Capital. Se estima que la distribución por género es de 313.367 hombres y 326.570 mujeres. Se proyecta un aumento de la población del 7,5% de 2011 a 2015, tasa de crecimiento que supera el de la ciudad (5,5%), lo que resulta en 687.923 habitantes en 2015 en la localidad8.</w:t>
      </w:r>
      <w:r w:rsidRPr="00F35713">
        <w:rPr>
          <w:rFonts w:ascii="Arial" w:hAnsi="Arial" w:cs="Arial"/>
          <w:sz w:val="24"/>
          <w:szCs w:val="24"/>
          <w:lang w:val="es-ES" w:eastAsia="es-ES"/>
        </w:rPr>
        <w:t xml:space="preserve"> </w:t>
      </w:r>
      <w:r w:rsidRPr="00F35713">
        <w:rPr>
          <w:rFonts w:ascii="Arial" w:hAnsi="Arial" w:cs="Arial"/>
          <w:sz w:val="24"/>
          <w:szCs w:val="24"/>
          <w:lang w:val="es-ES"/>
        </w:rPr>
        <w:t>8 DANE, Censo General 2005, DANE – SDP, Proyecciones de población según localidad 2006-2015.</w:t>
      </w:r>
    </w:p>
    <w:p w:rsidR="009F3EC4" w:rsidRPr="00F35713" w:rsidRDefault="009F3EC4" w:rsidP="00B461C8">
      <w:pPr>
        <w:jc w:val="both"/>
        <w:rPr>
          <w:rFonts w:ascii="Arial" w:hAnsi="Arial" w:cs="Arial"/>
          <w:sz w:val="24"/>
          <w:szCs w:val="24"/>
          <w:lang w:val="es-ES"/>
        </w:rPr>
      </w:pPr>
      <w:r w:rsidRPr="00F35713">
        <w:rPr>
          <w:rFonts w:ascii="Arial" w:hAnsi="Arial" w:cs="Arial"/>
          <w:sz w:val="24"/>
          <w:szCs w:val="24"/>
          <w:lang w:val="es-ES"/>
        </w:rPr>
        <w:t>En relación con la distribución de la población por grupos de edad, las personas entre 0 y 15 años representan el 30,6%; entre 15 y 34 años, el 35, 2%; entre 35 y 59, el 27,5% y mayores de 60 el 6,6%, lo que significa que más de la mitad de la población corresponde a niños, adolescentes y jóvenes adultos. Para 2015 se proyecta una disminución de la población infantil y joven, que pasará a representar el 29,1% (de 0 a 15 años) y 34,3% (de 15 a 34), mientras que la población de adultos y adultos mayores tiende a aumentar, especialmente, las personas en edad productiva (adultos entre 35 y 59 años), al pasar al 28,8% las personas de este grupo y al 7,8% los adultos mayores. Es importante tener en cuenta la estructura de la población, por cuanto las demandas y requerimientos que tiene cada grupo de edad respecto a la vivienda y al entorno son diferentes.</w:t>
      </w:r>
    </w:p>
    <w:p w:rsidR="009F3EC4" w:rsidRPr="00F35713" w:rsidRDefault="009F3EC4" w:rsidP="00B461C8">
      <w:pPr>
        <w:jc w:val="both"/>
        <w:rPr>
          <w:rFonts w:ascii="Arial" w:hAnsi="Arial" w:cs="Arial"/>
          <w:sz w:val="24"/>
          <w:szCs w:val="24"/>
          <w:lang w:val="es-ES"/>
        </w:rPr>
      </w:pPr>
      <w:r w:rsidRPr="00F35713">
        <w:rPr>
          <w:rFonts w:ascii="Arial" w:hAnsi="Arial" w:cs="Arial"/>
          <w:sz w:val="24"/>
          <w:szCs w:val="24"/>
          <w:lang w:val="es-ES"/>
        </w:rPr>
        <w:t>La localidad de Ciudad Bolívar es una de la más densa que el promedio de la ciudad, pues tiene en promedio 208,4 habitantes por hectárea de suelo urbano para el año 2011, valor superior al del Distrito Capital, que es de 180,19 habitantes por hectárea9. Sin embargo, existen diferencias muy marcadas al interior de la localidad: las UPZ San Francisco, Ismael Perdomo y Lucero reportan densidades superiores a las del Distrito (429,13 hab/Ha, 307,94 hab/Ha y 286,17 hab/Ha respectivamente), mientras que Mochuelo y Monte Blanco tiene una densidad poblacional sustancialmente menor a la del promedio de la localidad (5,08 hab/Ha y 8,63 hab/Ha). En este último caso, la baja densidad se debe a que, como se mencionó anteriormente, Mochuelo y Monteblanco son UPZ en desarrollo.</w:t>
      </w:r>
    </w:p>
    <w:p w:rsidR="009F3EC4" w:rsidRPr="00F35713" w:rsidRDefault="009F3EC4" w:rsidP="008863C0">
      <w:pPr>
        <w:rPr>
          <w:rFonts w:ascii="Arial" w:hAnsi="Arial" w:cs="Arial"/>
          <w:b/>
          <w:bCs/>
          <w:sz w:val="24"/>
          <w:szCs w:val="24"/>
          <w:lang w:val="es-ES"/>
        </w:rPr>
      </w:pPr>
      <w:r>
        <w:rPr>
          <w:rFonts w:ascii="Arial" w:hAnsi="Arial" w:cs="Arial"/>
          <w:b/>
          <w:bCs/>
          <w:sz w:val="24"/>
          <w:szCs w:val="24"/>
          <w:lang w:val="es-ES"/>
        </w:rPr>
        <w:t xml:space="preserve">Gráfico </w:t>
      </w:r>
      <w:r w:rsidRPr="00F35713">
        <w:rPr>
          <w:rFonts w:ascii="Arial" w:hAnsi="Arial" w:cs="Arial"/>
          <w:b/>
          <w:bCs/>
          <w:sz w:val="24"/>
          <w:szCs w:val="24"/>
          <w:lang w:val="es-ES"/>
        </w:rPr>
        <w:t>: Población y densidad poblacional por UPZ</w:t>
      </w:r>
    </w:p>
    <w:p w:rsidR="009F3EC4" w:rsidRPr="00F35713" w:rsidRDefault="00C94E91" w:rsidP="008863C0">
      <w:pPr>
        <w:jc w:val="center"/>
        <w:rPr>
          <w:rFonts w:ascii="Arial" w:hAnsi="Arial" w:cs="Arial"/>
          <w:b/>
          <w:bCs/>
          <w:sz w:val="24"/>
          <w:szCs w:val="24"/>
          <w:lang w:val="es-ES"/>
        </w:rPr>
      </w:pPr>
      <w:r>
        <w:rPr>
          <w:rFonts w:ascii="Arial" w:hAnsi="Arial" w:cs="Arial"/>
          <w:b/>
          <w:noProof/>
          <w:sz w:val="24"/>
          <w:szCs w:val="24"/>
          <w:lang w:eastAsia="es-CO"/>
        </w:rPr>
        <w:drawing>
          <wp:inline distT="0" distB="0" distL="0" distR="0">
            <wp:extent cx="4324350" cy="1847850"/>
            <wp:effectExtent l="19050" t="19050" r="19050" b="1905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324350" cy="1847850"/>
                    </a:xfrm>
                    <a:prstGeom prst="rect">
                      <a:avLst/>
                    </a:prstGeom>
                    <a:noFill/>
                    <a:ln w="6350" cmpd="sng">
                      <a:solidFill>
                        <a:srgbClr val="000000"/>
                      </a:solidFill>
                      <a:miter lim="800000"/>
                      <a:headEnd/>
                      <a:tailEnd/>
                    </a:ln>
                    <a:effectLst/>
                  </pic:spPr>
                </pic:pic>
              </a:graphicData>
            </a:graphic>
          </wp:inline>
        </w:drawing>
      </w:r>
    </w:p>
    <w:p w:rsidR="009F3EC4" w:rsidRPr="00F35713" w:rsidRDefault="009F3EC4" w:rsidP="008863C0">
      <w:pPr>
        <w:rPr>
          <w:rFonts w:ascii="Arial" w:hAnsi="Arial" w:cs="Arial"/>
          <w:sz w:val="24"/>
          <w:szCs w:val="24"/>
          <w:lang w:val="es-ES"/>
        </w:rPr>
      </w:pPr>
      <w:r w:rsidRPr="00F35713">
        <w:rPr>
          <w:rFonts w:ascii="Arial" w:hAnsi="Arial" w:cs="Arial"/>
          <w:sz w:val="24"/>
          <w:szCs w:val="24"/>
          <w:lang w:val="es-ES"/>
        </w:rPr>
        <w:t xml:space="preserve">Fuente: Proyecciones de población del DANE y SDP basados en el Censo 2005 y área de las localidades en "Conociendo las localidades" SDP 2009. Tomado de </w:t>
      </w:r>
    </w:p>
    <w:p w:rsidR="009F3EC4" w:rsidRPr="00F35713" w:rsidRDefault="009F3EC4" w:rsidP="008B51F9">
      <w:pPr>
        <w:pStyle w:val="Ttulo3"/>
        <w:spacing w:before="0" w:line="360" w:lineRule="auto"/>
        <w:rPr>
          <w:rFonts w:ascii="Arial" w:hAnsi="Arial" w:cs="Arial"/>
          <w:color w:val="000000"/>
          <w:szCs w:val="24"/>
        </w:rPr>
      </w:pPr>
      <w:bookmarkStart w:id="81" w:name="_Toc372115197"/>
      <w:r w:rsidRPr="00F35713">
        <w:rPr>
          <w:rFonts w:ascii="Arial" w:hAnsi="Arial" w:cs="Arial"/>
          <w:color w:val="000000"/>
          <w:szCs w:val="24"/>
        </w:rPr>
        <w:t>3.</w:t>
      </w:r>
      <w:r>
        <w:rPr>
          <w:rFonts w:ascii="Arial" w:hAnsi="Arial" w:cs="Arial"/>
          <w:color w:val="000000"/>
          <w:szCs w:val="24"/>
        </w:rPr>
        <w:t>5</w:t>
      </w:r>
      <w:r w:rsidRPr="00F35713">
        <w:rPr>
          <w:rFonts w:ascii="Arial" w:hAnsi="Arial" w:cs="Arial"/>
          <w:color w:val="000000"/>
          <w:szCs w:val="24"/>
        </w:rPr>
        <w:t>.2. Estructura social y económica</w:t>
      </w:r>
      <w:bookmarkEnd w:id="81"/>
    </w:p>
    <w:p w:rsidR="009F3EC4" w:rsidRPr="00F35713" w:rsidRDefault="009F3EC4" w:rsidP="00B461C8">
      <w:pPr>
        <w:autoSpaceDE w:val="0"/>
        <w:autoSpaceDN w:val="0"/>
        <w:adjustRightInd w:val="0"/>
        <w:spacing w:after="0" w:line="240" w:lineRule="auto"/>
        <w:jc w:val="both"/>
        <w:rPr>
          <w:rFonts w:ascii="Arial" w:hAnsi="Arial" w:cs="Arial"/>
          <w:sz w:val="24"/>
          <w:szCs w:val="24"/>
          <w:lang w:val="es-ES" w:eastAsia="es-ES"/>
        </w:rPr>
      </w:pPr>
      <w:r w:rsidRPr="00F35713">
        <w:rPr>
          <w:rFonts w:ascii="Arial" w:hAnsi="Arial" w:cs="Arial"/>
          <w:sz w:val="24"/>
          <w:szCs w:val="24"/>
          <w:lang w:val="es-ES" w:eastAsia="es-ES"/>
        </w:rPr>
        <w:t>Como se observa en la tabla 1, el Índice de Condiciones de Vida sitúa a la localidad de Ciudad Bolívar con un puntaje de 86,89 de 100 posibles. Sin embargo, Ciudad Bolívar se configura en la ciudad como la segunda localidad con menor nivel de vida según este indicador, 4,8 puntos por debajo del promedio de la ciudad, a pesar de los continuos incrementos en el ICV de la localidad.</w:t>
      </w:r>
    </w:p>
    <w:p w:rsidR="009F3EC4" w:rsidRPr="00F35713" w:rsidRDefault="009F3EC4" w:rsidP="008863C0">
      <w:pPr>
        <w:autoSpaceDE w:val="0"/>
        <w:autoSpaceDN w:val="0"/>
        <w:adjustRightInd w:val="0"/>
        <w:spacing w:after="0" w:line="240" w:lineRule="auto"/>
        <w:rPr>
          <w:rFonts w:ascii="Arial" w:hAnsi="Arial" w:cs="Arial"/>
          <w:sz w:val="24"/>
          <w:szCs w:val="24"/>
          <w:lang w:val="es-ES" w:eastAsia="es-ES"/>
        </w:rPr>
      </w:pPr>
    </w:p>
    <w:p w:rsidR="009F3EC4" w:rsidRPr="00F35713" w:rsidRDefault="009F3EC4" w:rsidP="008863C0">
      <w:pPr>
        <w:autoSpaceDE w:val="0"/>
        <w:autoSpaceDN w:val="0"/>
        <w:adjustRightInd w:val="0"/>
        <w:spacing w:after="0" w:line="240" w:lineRule="auto"/>
        <w:rPr>
          <w:rFonts w:ascii="Arial" w:hAnsi="Arial" w:cs="Arial"/>
          <w:b/>
          <w:bCs/>
          <w:sz w:val="24"/>
          <w:szCs w:val="24"/>
          <w:lang w:val="es-ES" w:eastAsia="es-ES"/>
        </w:rPr>
      </w:pPr>
      <w:r w:rsidRPr="00F35713">
        <w:rPr>
          <w:rFonts w:ascii="Arial" w:hAnsi="Arial" w:cs="Arial"/>
          <w:b/>
          <w:bCs/>
          <w:sz w:val="24"/>
          <w:szCs w:val="24"/>
          <w:lang w:val="es-ES" w:eastAsia="es-ES"/>
        </w:rPr>
        <w:t>Índice de Condiciones de Vida, 2011</w:t>
      </w:r>
    </w:p>
    <w:p w:rsidR="009F3EC4" w:rsidRPr="00F35713" w:rsidRDefault="00C94E91" w:rsidP="00FC7A46">
      <w:pPr>
        <w:autoSpaceDE w:val="0"/>
        <w:autoSpaceDN w:val="0"/>
        <w:adjustRightInd w:val="0"/>
        <w:spacing w:after="0" w:line="240" w:lineRule="auto"/>
        <w:jc w:val="center"/>
        <w:rPr>
          <w:rFonts w:ascii="Arial" w:hAnsi="Arial" w:cs="Arial"/>
          <w:b/>
          <w:bCs/>
          <w:sz w:val="24"/>
          <w:szCs w:val="24"/>
          <w:lang w:val="es-ES" w:eastAsia="es-ES"/>
        </w:rPr>
      </w:pPr>
      <w:r>
        <w:rPr>
          <w:rFonts w:ascii="Arial" w:hAnsi="Arial" w:cs="Arial"/>
          <w:b/>
          <w:noProof/>
          <w:sz w:val="24"/>
          <w:szCs w:val="24"/>
          <w:lang w:eastAsia="es-CO"/>
        </w:rPr>
        <w:drawing>
          <wp:inline distT="0" distB="0" distL="0" distR="0">
            <wp:extent cx="5543550" cy="2276475"/>
            <wp:effectExtent l="19050" t="19050" r="19050" b="28575"/>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543550" cy="2276475"/>
                    </a:xfrm>
                    <a:prstGeom prst="rect">
                      <a:avLst/>
                    </a:prstGeom>
                    <a:noFill/>
                    <a:ln w="6350" cmpd="sng">
                      <a:solidFill>
                        <a:srgbClr val="000000"/>
                      </a:solidFill>
                      <a:miter lim="800000"/>
                      <a:headEnd/>
                      <a:tailEnd/>
                    </a:ln>
                    <a:effectLst/>
                  </pic:spPr>
                </pic:pic>
              </a:graphicData>
            </a:graphic>
          </wp:inline>
        </w:drawing>
      </w:r>
    </w:p>
    <w:p w:rsidR="009F3EC4" w:rsidRPr="00F35713" w:rsidRDefault="009F3EC4" w:rsidP="008863C0">
      <w:pPr>
        <w:autoSpaceDE w:val="0"/>
        <w:autoSpaceDN w:val="0"/>
        <w:adjustRightInd w:val="0"/>
        <w:spacing w:after="0" w:line="240" w:lineRule="auto"/>
        <w:rPr>
          <w:rFonts w:ascii="Arial" w:hAnsi="Arial" w:cs="Arial"/>
          <w:sz w:val="24"/>
          <w:szCs w:val="24"/>
          <w:lang w:val="es-ES" w:eastAsia="es-ES"/>
        </w:rPr>
      </w:pPr>
      <w:r w:rsidRPr="00F35713">
        <w:rPr>
          <w:rFonts w:ascii="Arial" w:hAnsi="Arial" w:cs="Arial"/>
          <w:sz w:val="24"/>
          <w:szCs w:val="24"/>
          <w:lang w:val="es-ES" w:eastAsia="es-ES"/>
        </w:rPr>
        <w:t>Fuente: ECV 2003, 2007 y Encuesta Multipropósito 2011(Tomado de Diagnóstico Secretaría Distrital de Hábitat)</w:t>
      </w:r>
    </w:p>
    <w:p w:rsidR="009F3EC4" w:rsidRPr="00F35713" w:rsidRDefault="009F3EC4" w:rsidP="008863C0">
      <w:pPr>
        <w:autoSpaceDE w:val="0"/>
        <w:autoSpaceDN w:val="0"/>
        <w:adjustRightInd w:val="0"/>
        <w:spacing w:after="0" w:line="240" w:lineRule="auto"/>
        <w:rPr>
          <w:rFonts w:ascii="Arial" w:hAnsi="Arial" w:cs="Arial"/>
          <w:sz w:val="24"/>
          <w:szCs w:val="24"/>
          <w:lang w:val="es-ES" w:eastAsia="es-ES"/>
        </w:rPr>
      </w:pPr>
    </w:p>
    <w:p w:rsidR="009F3EC4" w:rsidRPr="00F35713" w:rsidRDefault="009F3EC4" w:rsidP="00B461C8">
      <w:pPr>
        <w:autoSpaceDE w:val="0"/>
        <w:autoSpaceDN w:val="0"/>
        <w:adjustRightInd w:val="0"/>
        <w:spacing w:after="0" w:line="240" w:lineRule="auto"/>
        <w:jc w:val="both"/>
        <w:rPr>
          <w:rFonts w:ascii="Arial" w:hAnsi="Arial" w:cs="Arial"/>
          <w:sz w:val="24"/>
          <w:szCs w:val="24"/>
          <w:lang w:val="es-ES" w:eastAsia="es-ES"/>
        </w:rPr>
      </w:pPr>
      <w:r w:rsidRPr="00F35713">
        <w:rPr>
          <w:rFonts w:ascii="Arial" w:hAnsi="Arial" w:cs="Arial"/>
          <w:sz w:val="24"/>
          <w:szCs w:val="24"/>
          <w:lang w:val="es-ES" w:eastAsia="es-ES"/>
        </w:rPr>
        <w:t>Ahora bien, es interesante observar los factores relacionados con la vivienda. El primer factor, acceso y calidad de los servicios, presenta una diferencia muy pequeña frente al puntaje máximo, apenas del 0,29%, lo que implica una cobertura casi total de servicios públicos y buena calidad de los mismos, resultado consistente con la información reportada por las empresas prestadoras de estos servicios y la Unidad Administrativa Especial de Servicios Públicos (UAESP)12.</w:t>
      </w:r>
    </w:p>
    <w:p w:rsidR="009F3EC4" w:rsidRPr="00F35713" w:rsidRDefault="009F3EC4" w:rsidP="008863C0">
      <w:pPr>
        <w:autoSpaceDE w:val="0"/>
        <w:autoSpaceDN w:val="0"/>
        <w:adjustRightInd w:val="0"/>
        <w:spacing w:after="0" w:line="240" w:lineRule="auto"/>
        <w:rPr>
          <w:rFonts w:ascii="Arial" w:hAnsi="Arial" w:cs="Arial"/>
          <w:sz w:val="24"/>
          <w:szCs w:val="24"/>
          <w:lang w:val="es-ES" w:eastAsia="es-ES"/>
        </w:rPr>
      </w:pPr>
      <w:r w:rsidRPr="00F35713">
        <w:rPr>
          <w:rFonts w:ascii="Arial" w:hAnsi="Arial" w:cs="Arial"/>
          <w:sz w:val="24"/>
          <w:szCs w:val="24"/>
          <w:lang w:val="es-ES" w:eastAsia="es-ES"/>
        </w:rPr>
        <w:t>11 DANE – SDP. Encuesta Calidad de Vida 2007.</w:t>
      </w:r>
    </w:p>
    <w:p w:rsidR="009F3EC4" w:rsidRPr="00F35713" w:rsidRDefault="009F3EC4" w:rsidP="008863C0">
      <w:pPr>
        <w:autoSpaceDE w:val="0"/>
        <w:autoSpaceDN w:val="0"/>
        <w:adjustRightInd w:val="0"/>
        <w:spacing w:after="0" w:line="240" w:lineRule="auto"/>
        <w:rPr>
          <w:rFonts w:ascii="Arial" w:hAnsi="Arial" w:cs="Arial"/>
          <w:sz w:val="24"/>
          <w:szCs w:val="24"/>
          <w:lang w:val="es-ES" w:eastAsia="es-ES"/>
        </w:rPr>
      </w:pPr>
      <w:r w:rsidRPr="00F35713">
        <w:rPr>
          <w:rFonts w:ascii="Arial" w:hAnsi="Arial" w:cs="Arial"/>
          <w:sz w:val="24"/>
          <w:szCs w:val="24"/>
          <w:lang w:val="es-ES" w:eastAsia="es-ES"/>
        </w:rPr>
        <w:t>12 Esta información se ampliará en la siguiente sección de este documento.</w:t>
      </w:r>
    </w:p>
    <w:p w:rsidR="009F3EC4" w:rsidRPr="00F35713" w:rsidRDefault="009F3EC4" w:rsidP="008863C0">
      <w:pPr>
        <w:rPr>
          <w:rFonts w:ascii="Arial" w:hAnsi="Arial" w:cs="Arial"/>
          <w:sz w:val="24"/>
          <w:szCs w:val="24"/>
        </w:rPr>
      </w:pPr>
    </w:p>
    <w:p w:rsidR="009F3EC4" w:rsidRPr="00F35713" w:rsidRDefault="009F3EC4" w:rsidP="008B51F9">
      <w:pPr>
        <w:pStyle w:val="Ttulo3"/>
        <w:spacing w:before="0" w:line="360" w:lineRule="auto"/>
        <w:rPr>
          <w:rFonts w:ascii="Arial" w:hAnsi="Arial" w:cs="Arial"/>
          <w:color w:val="000000"/>
          <w:szCs w:val="24"/>
        </w:rPr>
      </w:pPr>
      <w:bookmarkStart w:id="82" w:name="_Toc372115198"/>
      <w:r>
        <w:rPr>
          <w:rFonts w:ascii="Arial" w:hAnsi="Arial" w:cs="Arial"/>
          <w:color w:val="000000"/>
          <w:szCs w:val="24"/>
        </w:rPr>
        <w:t>3.5</w:t>
      </w:r>
      <w:r w:rsidRPr="00F35713">
        <w:rPr>
          <w:rFonts w:ascii="Arial" w:hAnsi="Arial" w:cs="Arial"/>
          <w:color w:val="000000"/>
          <w:szCs w:val="24"/>
        </w:rPr>
        <w:t>.3. Actividades Laborales</w:t>
      </w:r>
      <w:bookmarkEnd w:id="82"/>
    </w:p>
    <w:p w:rsidR="009F3EC4" w:rsidRPr="00F35713" w:rsidRDefault="00C94E91" w:rsidP="00B461C8">
      <w:pPr>
        <w:jc w:val="center"/>
        <w:rPr>
          <w:rFonts w:ascii="Arial" w:hAnsi="Arial" w:cs="Arial"/>
          <w:sz w:val="24"/>
          <w:szCs w:val="24"/>
        </w:rPr>
      </w:pPr>
      <w:r>
        <w:rPr>
          <w:rFonts w:ascii="Arial" w:hAnsi="Arial" w:cs="Arial"/>
          <w:noProof/>
          <w:sz w:val="24"/>
          <w:szCs w:val="24"/>
          <w:lang w:eastAsia="es-CO"/>
        </w:rPr>
        <w:drawing>
          <wp:inline distT="0" distB="0" distL="0" distR="0">
            <wp:extent cx="4991100" cy="2390775"/>
            <wp:effectExtent l="19050" t="19050" r="19050" b="28575"/>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991100" cy="2390775"/>
                    </a:xfrm>
                    <a:prstGeom prst="rect">
                      <a:avLst/>
                    </a:prstGeom>
                    <a:noFill/>
                    <a:ln w="6350" cmpd="sng">
                      <a:solidFill>
                        <a:srgbClr val="000000"/>
                      </a:solidFill>
                      <a:miter lim="800000"/>
                      <a:headEnd/>
                      <a:tailEnd/>
                    </a:ln>
                    <a:effectLst/>
                  </pic:spPr>
                </pic:pic>
              </a:graphicData>
            </a:graphic>
          </wp:inline>
        </w:drawing>
      </w:r>
    </w:p>
    <w:p w:rsidR="009F3EC4" w:rsidRPr="00F35713" w:rsidRDefault="009F3EC4" w:rsidP="008B51F9">
      <w:pPr>
        <w:pStyle w:val="Ttulo3"/>
        <w:spacing w:before="0" w:line="360" w:lineRule="auto"/>
        <w:rPr>
          <w:rFonts w:ascii="Arial" w:hAnsi="Arial" w:cs="Arial"/>
          <w:color w:val="000000"/>
          <w:szCs w:val="24"/>
        </w:rPr>
      </w:pPr>
      <w:bookmarkStart w:id="83" w:name="_Toc372115199"/>
      <w:r w:rsidRPr="00F35713">
        <w:rPr>
          <w:rFonts w:ascii="Arial" w:hAnsi="Arial" w:cs="Arial"/>
          <w:color w:val="000000"/>
          <w:szCs w:val="24"/>
        </w:rPr>
        <w:t>3.</w:t>
      </w:r>
      <w:r>
        <w:rPr>
          <w:rFonts w:ascii="Arial" w:hAnsi="Arial" w:cs="Arial"/>
          <w:color w:val="000000"/>
          <w:szCs w:val="24"/>
        </w:rPr>
        <w:t>5</w:t>
      </w:r>
      <w:r w:rsidRPr="00F35713">
        <w:rPr>
          <w:rFonts w:ascii="Arial" w:hAnsi="Arial" w:cs="Arial"/>
          <w:color w:val="000000"/>
          <w:szCs w:val="24"/>
        </w:rPr>
        <w:t>.4. Servicios</w:t>
      </w:r>
      <w:bookmarkEnd w:id="83"/>
    </w:p>
    <w:p w:rsidR="009F3EC4" w:rsidRPr="00F35713" w:rsidRDefault="009F3EC4" w:rsidP="00955731">
      <w:pPr>
        <w:autoSpaceDE w:val="0"/>
        <w:autoSpaceDN w:val="0"/>
        <w:adjustRightInd w:val="0"/>
        <w:spacing w:after="0" w:line="240" w:lineRule="auto"/>
        <w:jc w:val="both"/>
        <w:rPr>
          <w:rFonts w:ascii="Arial" w:hAnsi="Arial" w:cs="Arial"/>
          <w:color w:val="000000"/>
          <w:sz w:val="24"/>
          <w:szCs w:val="24"/>
          <w:lang w:val="es-ES" w:eastAsia="es-ES"/>
        </w:rPr>
      </w:pPr>
      <w:r w:rsidRPr="00F35713">
        <w:rPr>
          <w:rFonts w:ascii="Arial" w:hAnsi="Arial" w:cs="Arial"/>
          <w:color w:val="000000"/>
          <w:sz w:val="24"/>
          <w:szCs w:val="24"/>
          <w:lang w:val="es-ES" w:eastAsia="es-ES"/>
        </w:rPr>
        <w:t>La localidad de Ciudad Bolívar cuenta con cubrimiento casi total de todos los servicios públicos domiciliarios, la cobertura de energía eléctrica, acueducto y aseo es del 100%, mientras que la de alcantarillado sanitario es del 96% y la de alcantarillado pluvial del 90%. Por su parte, la de gas natural es del 92%, y finalmente la de telefonía fija llega al 80%22.</w:t>
      </w:r>
    </w:p>
    <w:p w:rsidR="009F3EC4" w:rsidRPr="00F35713" w:rsidRDefault="009F3EC4" w:rsidP="00955731">
      <w:pPr>
        <w:autoSpaceDE w:val="0"/>
        <w:autoSpaceDN w:val="0"/>
        <w:adjustRightInd w:val="0"/>
        <w:spacing w:after="0" w:line="240" w:lineRule="auto"/>
        <w:jc w:val="both"/>
        <w:rPr>
          <w:rFonts w:ascii="Arial" w:hAnsi="Arial" w:cs="Arial"/>
          <w:color w:val="000000"/>
          <w:sz w:val="24"/>
          <w:szCs w:val="24"/>
          <w:lang w:val="es-ES" w:eastAsia="es-ES"/>
        </w:rPr>
      </w:pPr>
      <w:r w:rsidRPr="00F35713">
        <w:rPr>
          <w:rFonts w:ascii="Arial" w:hAnsi="Arial" w:cs="Arial"/>
          <w:color w:val="000000"/>
          <w:sz w:val="24"/>
          <w:szCs w:val="24"/>
          <w:lang w:val="es-ES" w:eastAsia="es-ES"/>
        </w:rPr>
        <w:t>El gasto promedio de los hogares de la localidad en el pago de servicios públicos es cercano a los $82.434, menor al del promedio de Bogotá ($127.427), lo que ubica a Ciudad Bolívar como la segunda localidad con menor pago mensual promedio.</w:t>
      </w:r>
    </w:p>
    <w:p w:rsidR="009F3EC4" w:rsidRPr="00F35713" w:rsidRDefault="009F3EC4" w:rsidP="007C70C3">
      <w:pPr>
        <w:autoSpaceDE w:val="0"/>
        <w:autoSpaceDN w:val="0"/>
        <w:adjustRightInd w:val="0"/>
        <w:spacing w:after="0" w:line="240" w:lineRule="auto"/>
        <w:rPr>
          <w:rFonts w:ascii="Arial" w:hAnsi="Arial" w:cs="Arial"/>
          <w:b/>
          <w:bCs/>
          <w:color w:val="000000"/>
          <w:sz w:val="24"/>
          <w:szCs w:val="24"/>
          <w:lang w:val="es-ES" w:eastAsia="es-ES"/>
        </w:rPr>
      </w:pPr>
    </w:p>
    <w:p w:rsidR="009F3EC4" w:rsidRPr="00F35713" w:rsidRDefault="009F3EC4" w:rsidP="007C70C3">
      <w:pPr>
        <w:autoSpaceDE w:val="0"/>
        <w:autoSpaceDN w:val="0"/>
        <w:adjustRightInd w:val="0"/>
        <w:spacing w:after="0" w:line="240" w:lineRule="auto"/>
        <w:rPr>
          <w:rFonts w:ascii="Arial" w:hAnsi="Arial" w:cs="Arial"/>
          <w:b/>
          <w:bCs/>
          <w:color w:val="000000"/>
          <w:sz w:val="24"/>
          <w:szCs w:val="24"/>
          <w:lang w:val="es-ES" w:eastAsia="es-ES"/>
        </w:rPr>
      </w:pPr>
    </w:p>
    <w:p w:rsidR="009F3EC4" w:rsidRPr="00F35713" w:rsidRDefault="009F3EC4" w:rsidP="007C70C3">
      <w:pPr>
        <w:autoSpaceDE w:val="0"/>
        <w:autoSpaceDN w:val="0"/>
        <w:adjustRightInd w:val="0"/>
        <w:spacing w:after="0" w:line="240" w:lineRule="auto"/>
        <w:rPr>
          <w:rFonts w:ascii="Arial" w:hAnsi="Arial" w:cs="Arial"/>
          <w:b/>
          <w:bCs/>
          <w:color w:val="000000"/>
          <w:sz w:val="24"/>
          <w:szCs w:val="24"/>
          <w:lang w:val="es-ES" w:eastAsia="es-ES"/>
        </w:rPr>
      </w:pPr>
      <w:r w:rsidRPr="00F35713">
        <w:rPr>
          <w:rFonts w:ascii="Arial" w:hAnsi="Arial" w:cs="Arial"/>
          <w:b/>
          <w:bCs/>
          <w:color w:val="000000"/>
          <w:sz w:val="24"/>
          <w:szCs w:val="24"/>
          <w:lang w:val="es-ES" w:eastAsia="es-ES"/>
        </w:rPr>
        <w:t>Gasto promedio mensual de los hogares en servicios públicos, 2011</w:t>
      </w:r>
    </w:p>
    <w:p w:rsidR="009F3EC4" w:rsidRPr="00F35713" w:rsidRDefault="009F3EC4" w:rsidP="007C70C3">
      <w:pPr>
        <w:autoSpaceDE w:val="0"/>
        <w:autoSpaceDN w:val="0"/>
        <w:adjustRightInd w:val="0"/>
        <w:spacing w:after="0" w:line="240" w:lineRule="auto"/>
        <w:rPr>
          <w:rFonts w:ascii="Arial" w:hAnsi="Arial" w:cs="Arial"/>
          <w:b/>
          <w:bCs/>
          <w:color w:val="000000"/>
          <w:sz w:val="24"/>
          <w:szCs w:val="24"/>
          <w:lang w:val="es-ES" w:eastAsia="es-ES"/>
        </w:rPr>
      </w:pPr>
    </w:p>
    <w:p w:rsidR="009F3EC4" w:rsidRPr="00F35713" w:rsidRDefault="009F3EC4" w:rsidP="007C70C3">
      <w:pPr>
        <w:autoSpaceDE w:val="0"/>
        <w:autoSpaceDN w:val="0"/>
        <w:adjustRightInd w:val="0"/>
        <w:spacing w:after="0" w:line="240" w:lineRule="auto"/>
        <w:rPr>
          <w:rFonts w:ascii="Arial" w:hAnsi="Arial" w:cs="Arial"/>
          <w:b/>
          <w:bCs/>
          <w:color w:val="000000"/>
          <w:sz w:val="24"/>
          <w:szCs w:val="24"/>
          <w:lang w:val="es-ES" w:eastAsia="es-ES"/>
        </w:rPr>
      </w:pPr>
    </w:p>
    <w:p w:rsidR="009F3EC4" w:rsidRPr="00F35713" w:rsidRDefault="00C94E91" w:rsidP="00FC7A46">
      <w:pPr>
        <w:autoSpaceDE w:val="0"/>
        <w:autoSpaceDN w:val="0"/>
        <w:adjustRightInd w:val="0"/>
        <w:spacing w:after="0" w:line="240" w:lineRule="auto"/>
        <w:jc w:val="center"/>
        <w:rPr>
          <w:rFonts w:ascii="Arial" w:hAnsi="Arial" w:cs="Arial"/>
          <w:color w:val="000000"/>
          <w:sz w:val="24"/>
          <w:szCs w:val="24"/>
          <w:lang w:val="es-ES" w:eastAsia="es-ES"/>
        </w:rPr>
      </w:pPr>
      <w:r>
        <w:rPr>
          <w:rFonts w:ascii="Arial" w:hAnsi="Arial" w:cs="Arial"/>
          <w:noProof/>
          <w:color w:val="000000"/>
          <w:sz w:val="24"/>
          <w:szCs w:val="24"/>
          <w:lang w:eastAsia="es-CO"/>
        </w:rPr>
        <w:drawing>
          <wp:inline distT="0" distB="0" distL="0" distR="0">
            <wp:extent cx="4791075" cy="1876425"/>
            <wp:effectExtent l="19050" t="19050" r="28575" b="28575"/>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791075" cy="1876425"/>
                    </a:xfrm>
                    <a:prstGeom prst="rect">
                      <a:avLst/>
                    </a:prstGeom>
                    <a:noFill/>
                    <a:ln w="6350" cmpd="sng">
                      <a:solidFill>
                        <a:srgbClr val="000000"/>
                      </a:solidFill>
                      <a:miter lim="800000"/>
                      <a:headEnd/>
                      <a:tailEnd/>
                    </a:ln>
                    <a:effectLst/>
                  </pic:spPr>
                </pic:pic>
              </a:graphicData>
            </a:graphic>
          </wp:inline>
        </w:drawing>
      </w:r>
    </w:p>
    <w:p w:rsidR="009F3EC4" w:rsidRPr="00F35713" w:rsidRDefault="009F3EC4" w:rsidP="007C70C3">
      <w:pPr>
        <w:autoSpaceDE w:val="0"/>
        <w:autoSpaceDN w:val="0"/>
        <w:adjustRightInd w:val="0"/>
        <w:spacing w:after="0" w:line="240" w:lineRule="auto"/>
        <w:rPr>
          <w:rFonts w:ascii="Arial" w:hAnsi="Arial" w:cs="Arial"/>
          <w:color w:val="000000"/>
          <w:sz w:val="24"/>
          <w:szCs w:val="24"/>
          <w:lang w:val="es-ES" w:eastAsia="es-ES"/>
        </w:rPr>
      </w:pPr>
    </w:p>
    <w:p w:rsidR="009F3EC4" w:rsidRPr="00F35713" w:rsidRDefault="009F3EC4" w:rsidP="007C70C3">
      <w:pPr>
        <w:autoSpaceDE w:val="0"/>
        <w:autoSpaceDN w:val="0"/>
        <w:adjustRightInd w:val="0"/>
        <w:spacing w:after="0" w:line="240" w:lineRule="auto"/>
        <w:rPr>
          <w:rFonts w:ascii="Arial" w:hAnsi="Arial" w:cs="Arial"/>
          <w:color w:val="000000"/>
          <w:sz w:val="24"/>
          <w:szCs w:val="24"/>
          <w:lang w:val="es-ES" w:eastAsia="es-ES"/>
        </w:rPr>
      </w:pPr>
      <w:r w:rsidRPr="00F35713">
        <w:rPr>
          <w:rFonts w:ascii="Arial" w:hAnsi="Arial" w:cs="Arial"/>
          <w:color w:val="000000"/>
          <w:sz w:val="24"/>
          <w:szCs w:val="24"/>
          <w:lang w:val="es-ES" w:eastAsia="es-ES"/>
        </w:rPr>
        <w:t>Fuente: Encuesta Multipropósito para Bogotá 2011. Adicional al servicio que presta la Empresa de Acueducto y Alcantarillado de Bogotá, en Ciudad Bolívar hay 9 acueductos veredales, que tienen 2.131 suscriptores y atienden a una población de 11.454 personas (ver tabla 2).</w:t>
      </w:r>
    </w:p>
    <w:p w:rsidR="009F3EC4" w:rsidRPr="00F35713" w:rsidRDefault="009F3EC4" w:rsidP="007C70C3">
      <w:pPr>
        <w:autoSpaceDE w:val="0"/>
        <w:autoSpaceDN w:val="0"/>
        <w:adjustRightInd w:val="0"/>
        <w:spacing w:after="0" w:line="240" w:lineRule="auto"/>
        <w:rPr>
          <w:rFonts w:ascii="Arial" w:hAnsi="Arial" w:cs="Arial"/>
          <w:color w:val="000000"/>
          <w:sz w:val="24"/>
          <w:szCs w:val="24"/>
          <w:lang w:val="es-ES" w:eastAsia="es-ES"/>
        </w:rPr>
      </w:pPr>
      <w:r w:rsidRPr="00F35713">
        <w:rPr>
          <w:rFonts w:ascii="Arial" w:hAnsi="Arial" w:cs="Arial"/>
          <w:color w:val="000000"/>
          <w:sz w:val="24"/>
          <w:szCs w:val="24"/>
          <w:lang w:val="es-ES" w:eastAsia="es-ES"/>
        </w:rPr>
        <w:t xml:space="preserve">22 Fuente: Subsecretaría de Planeación y Política - Subdirección de Servicios Públicos - UAESP (Codensa, ETB, </w:t>
      </w:r>
      <w:r w:rsidRPr="00F35713">
        <w:rPr>
          <w:rFonts w:ascii="Arial" w:hAnsi="Arial" w:cs="Arial"/>
          <w:color w:val="0000FF"/>
          <w:sz w:val="24"/>
          <w:szCs w:val="24"/>
          <w:lang w:val="es-ES" w:eastAsia="es-ES"/>
        </w:rPr>
        <w:t>www.habitatbogota.gov.co</w:t>
      </w:r>
    </w:p>
    <w:p w:rsidR="009F3EC4" w:rsidRPr="00F35713" w:rsidRDefault="009F3EC4" w:rsidP="007C70C3">
      <w:pPr>
        <w:autoSpaceDE w:val="0"/>
        <w:autoSpaceDN w:val="0"/>
        <w:adjustRightInd w:val="0"/>
        <w:spacing w:after="0" w:line="240" w:lineRule="auto"/>
        <w:rPr>
          <w:rFonts w:ascii="Arial" w:hAnsi="Arial" w:cs="Arial"/>
          <w:b/>
          <w:bCs/>
          <w:color w:val="000000"/>
          <w:sz w:val="24"/>
          <w:szCs w:val="24"/>
          <w:lang w:val="es-ES" w:eastAsia="es-ES"/>
        </w:rPr>
      </w:pPr>
    </w:p>
    <w:p w:rsidR="009F3EC4" w:rsidRPr="00F35713" w:rsidRDefault="009F3EC4" w:rsidP="007C70C3">
      <w:pPr>
        <w:autoSpaceDE w:val="0"/>
        <w:autoSpaceDN w:val="0"/>
        <w:adjustRightInd w:val="0"/>
        <w:spacing w:after="0" w:line="240" w:lineRule="auto"/>
        <w:rPr>
          <w:rFonts w:ascii="Arial" w:hAnsi="Arial" w:cs="Arial"/>
          <w:b/>
          <w:bCs/>
          <w:color w:val="000000"/>
          <w:sz w:val="24"/>
          <w:szCs w:val="24"/>
          <w:lang w:val="es-ES" w:eastAsia="es-ES"/>
        </w:rPr>
      </w:pPr>
    </w:p>
    <w:p w:rsidR="009F3EC4" w:rsidRPr="00F35713" w:rsidRDefault="00C94E91" w:rsidP="00FC7A46">
      <w:pPr>
        <w:autoSpaceDE w:val="0"/>
        <w:autoSpaceDN w:val="0"/>
        <w:adjustRightInd w:val="0"/>
        <w:spacing w:after="0" w:line="240" w:lineRule="auto"/>
        <w:jc w:val="center"/>
        <w:rPr>
          <w:rFonts w:ascii="Arial" w:hAnsi="Arial" w:cs="Arial"/>
          <w:b/>
          <w:bCs/>
          <w:color w:val="000000"/>
          <w:sz w:val="24"/>
          <w:szCs w:val="24"/>
          <w:lang w:val="es-ES" w:eastAsia="es-ES"/>
        </w:rPr>
      </w:pPr>
      <w:r>
        <w:rPr>
          <w:rFonts w:ascii="Arial" w:hAnsi="Arial" w:cs="Arial"/>
          <w:b/>
          <w:noProof/>
          <w:color w:val="000000"/>
          <w:sz w:val="24"/>
          <w:szCs w:val="24"/>
          <w:lang w:eastAsia="es-CO"/>
        </w:rPr>
        <w:drawing>
          <wp:inline distT="0" distB="0" distL="0" distR="0">
            <wp:extent cx="2667000" cy="1657350"/>
            <wp:effectExtent l="0" t="0" r="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6"/>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667000" cy="1657350"/>
                    </a:xfrm>
                    <a:prstGeom prst="rect">
                      <a:avLst/>
                    </a:prstGeom>
                    <a:noFill/>
                    <a:ln>
                      <a:noFill/>
                    </a:ln>
                  </pic:spPr>
                </pic:pic>
              </a:graphicData>
            </a:graphic>
          </wp:inline>
        </w:drawing>
      </w:r>
    </w:p>
    <w:p w:rsidR="009F3EC4" w:rsidRPr="00F35713" w:rsidRDefault="009F3EC4" w:rsidP="00FC7A46">
      <w:pPr>
        <w:autoSpaceDE w:val="0"/>
        <w:autoSpaceDN w:val="0"/>
        <w:adjustRightInd w:val="0"/>
        <w:spacing w:after="0" w:line="240" w:lineRule="auto"/>
        <w:jc w:val="center"/>
        <w:rPr>
          <w:rFonts w:ascii="Arial" w:hAnsi="Arial" w:cs="Arial"/>
          <w:b/>
          <w:bCs/>
          <w:color w:val="000000"/>
          <w:sz w:val="24"/>
          <w:szCs w:val="24"/>
          <w:lang w:val="es-ES" w:eastAsia="es-ES"/>
        </w:rPr>
      </w:pPr>
    </w:p>
    <w:p w:rsidR="009F3EC4" w:rsidRPr="00F35713" w:rsidRDefault="009F3EC4" w:rsidP="007C70C3">
      <w:pPr>
        <w:autoSpaceDE w:val="0"/>
        <w:autoSpaceDN w:val="0"/>
        <w:adjustRightInd w:val="0"/>
        <w:spacing w:after="0" w:line="240" w:lineRule="auto"/>
        <w:jc w:val="both"/>
        <w:rPr>
          <w:rFonts w:ascii="Arial" w:hAnsi="Arial" w:cs="Arial"/>
          <w:color w:val="000000"/>
          <w:sz w:val="24"/>
          <w:szCs w:val="24"/>
          <w:lang w:val="es-ES" w:eastAsia="es-ES"/>
        </w:rPr>
      </w:pPr>
      <w:r w:rsidRPr="00F35713">
        <w:rPr>
          <w:rFonts w:ascii="Arial" w:hAnsi="Arial" w:cs="Arial"/>
          <w:color w:val="000000"/>
          <w:sz w:val="24"/>
          <w:szCs w:val="24"/>
          <w:lang w:val="es-ES" w:eastAsia="es-ES"/>
        </w:rPr>
        <w:t>Para estos acueductos se calculó el Índice de Riesgo para el Consumo de Agua Potable (IRCA), que mide el nivel de riesgo de contraer enfermedades relacionadas con el consumo de agua potable en una escala de 0 a 100%. Si el IRCA se encuentra entre 0% y 5%, el agua se considera sin riesgo o agua apta para el consumo humano, entre 5,1% y 14%, el nivel de riesgo es bajo, de 14,1% a 35% el nivel es medio y entre 35,1% y 70%, el riesgo es alto23. En el caso de los acueductos veredales de la localidad el promedio de IRCA es de 45,54%, lo que significa que en general el agua proveniente de éstos no es apta para el consumo humano, especialmente de los 4 acueductos cuyo IRCA se ubica por encima de 50%.</w:t>
      </w:r>
    </w:p>
    <w:p w:rsidR="009F3EC4" w:rsidRPr="00F35713" w:rsidRDefault="009F3EC4" w:rsidP="007C70C3">
      <w:pPr>
        <w:autoSpaceDE w:val="0"/>
        <w:autoSpaceDN w:val="0"/>
        <w:adjustRightInd w:val="0"/>
        <w:spacing w:after="0" w:line="240" w:lineRule="auto"/>
        <w:rPr>
          <w:rFonts w:ascii="Arial" w:hAnsi="Arial" w:cs="Arial"/>
          <w:color w:val="000000"/>
          <w:sz w:val="24"/>
          <w:szCs w:val="24"/>
          <w:lang w:val="es-ES" w:eastAsia="es-ES"/>
        </w:rPr>
      </w:pPr>
    </w:p>
    <w:p w:rsidR="009F3EC4" w:rsidRPr="00F35713" w:rsidRDefault="009F3EC4" w:rsidP="007C70C3">
      <w:pPr>
        <w:autoSpaceDE w:val="0"/>
        <w:autoSpaceDN w:val="0"/>
        <w:adjustRightInd w:val="0"/>
        <w:spacing w:after="0" w:line="240" w:lineRule="auto"/>
        <w:jc w:val="both"/>
        <w:rPr>
          <w:rFonts w:ascii="Arial" w:hAnsi="Arial" w:cs="Arial"/>
          <w:color w:val="000000"/>
          <w:sz w:val="24"/>
          <w:szCs w:val="24"/>
          <w:lang w:val="es-ES" w:eastAsia="es-ES"/>
        </w:rPr>
      </w:pPr>
      <w:r w:rsidRPr="00F35713">
        <w:rPr>
          <w:rFonts w:ascii="Arial" w:hAnsi="Arial" w:cs="Arial"/>
          <w:color w:val="000000"/>
          <w:sz w:val="24"/>
          <w:szCs w:val="24"/>
          <w:lang w:val="es-ES" w:eastAsia="es-ES"/>
        </w:rPr>
        <w:t>En relación con la situación de aseo se han identificado en la localidad puntos críticos que afectan las condiciones del espacio público, las zonas verdes y las rondas de quebradas y ríos. En estos lugares se depositan de manera irregular escombros, residuos sólidos de diferente tipo y lodos provenientes de sumideros entre otros, y generan problemáticas ambientales y sociales. En Ciudad Bolívar, para 2010 se identificaron 350 puntos críticos de aseo, la mayoría de ellos ubicados en las UPZ Jerusalén (119), Ismael Perdomo (79), Lucero (52) y Arborizadora (50).</w:t>
      </w:r>
    </w:p>
    <w:p w:rsidR="009F3EC4" w:rsidRPr="00F35713" w:rsidRDefault="009F3EC4" w:rsidP="007C70C3">
      <w:pPr>
        <w:autoSpaceDE w:val="0"/>
        <w:autoSpaceDN w:val="0"/>
        <w:adjustRightInd w:val="0"/>
        <w:spacing w:after="0" w:line="240" w:lineRule="auto"/>
        <w:rPr>
          <w:rFonts w:ascii="Arial" w:hAnsi="Arial" w:cs="Arial"/>
          <w:color w:val="000000"/>
          <w:sz w:val="24"/>
          <w:szCs w:val="24"/>
          <w:lang w:val="es-ES" w:eastAsia="es-ES"/>
        </w:rPr>
      </w:pPr>
      <w:r w:rsidRPr="00F35713">
        <w:rPr>
          <w:rFonts w:ascii="Arial" w:hAnsi="Arial" w:cs="Arial"/>
          <w:color w:val="000000"/>
          <w:sz w:val="24"/>
          <w:szCs w:val="24"/>
          <w:lang w:val="es-ES" w:eastAsia="es-ES"/>
        </w:rPr>
        <w:t>23 Observatorio Ambiental de Bogotá, Secretaría Distrital de Ambiente, en:</w:t>
      </w:r>
    </w:p>
    <w:p w:rsidR="009F3EC4" w:rsidRPr="00F35713" w:rsidRDefault="009F3EC4" w:rsidP="007C70C3">
      <w:pPr>
        <w:autoSpaceDE w:val="0"/>
        <w:autoSpaceDN w:val="0"/>
        <w:adjustRightInd w:val="0"/>
        <w:spacing w:after="0" w:line="240" w:lineRule="auto"/>
        <w:rPr>
          <w:rFonts w:ascii="Arial" w:hAnsi="Arial" w:cs="Arial"/>
          <w:color w:val="0000FF"/>
          <w:sz w:val="24"/>
          <w:szCs w:val="24"/>
          <w:lang w:val="es-ES" w:eastAsia="es-ES"/>
        </w:rPr>
      </w:pPr>
      <w:r w:rsidRPr="00F35713">
        <w:rPr>
          <w:rFonts w:ascii="Arial" w:hAnsi="Arial" w:cs="Arial"/>
          <w:color w:val="0000FF"/>
          <w:sz w:val="24"/>
          <w:szCs w:val="24"/>
          <w:lang w:val="es-ES" w:eastAsia="es-ES"/>
        </w:rPr>
        <w:t>http://oab.ambientebogota.gov.co/index.shtml?s=l&amp;id=249&amp;v=l</w:t>
      </w:r>
    </w:p>
    <w:p w:rsidR="009F3EC4" w:rsidRPr="00F35713" w:rsidRDefault="009F3EC4" w:rsidP="007C70C3">
      <w:pPr>
        <w:autoSpaceDE w:val="0"/>
        <w:autoSpaceDN w:val="0"/>
        <w:adjustRightInd w:val="0"/>
        <w:spacing w:after="0" w:line="240" w:lineRule="auto"/>
        <w:rPr>
          <w:rFonts w:ascii="Arial" w:hAnsi="Arial" w:cs="Arial"/>
          <w:color w:val="000000"/>
          <w:sz w:val="24"/>
          <w:szCs w:val="24"/>
          <w:lang w:val="es-ES" w:eastAsia="es-ES"/>
        </w:rPr>
      </w:pPr>
    </w:p>
    <w:p w:rsidR="009F3EC4" w:rsidRPr="00F35713" w:rsidRDefault="009F3EC4" w:rsidP="008B51F9">
      <w:pPr>
        <w:spacing w:after="0" w:line="360" w:lineRule="auto"/>
        <w:rPr>
          <w:rFonts w:ascii="Arial" w:hAnsi="Arial" w:cs="Arial"/>
          <w:color w:val="000000"/>
          <w:sz w:val="24"/>
          <w:szCs w:val="24"/>
        </w:rPr>
      </w:pPr>
    </w:p>
    <w:p w:rsidR="009F3EC4" w:rsidRPr="00F35713" w:rsidRDefault="009F3EC4">
      <w:pPr>
        <w:rPr>
          <w:rFonts w:ascii="Arial" w:hAnsi="Arial" w:cs="Arial"/>
          <w:color w:val="000000"/>
          <w:sz w:val="24"/>
          <w:szCs w:val="24"/>
        </w:rPr>
      </w:pPr>
      <w:r w:rsidRPr="00F35713">
        <w:rPr>
          <w:rFonts w:ascii="Arial" w:hAnsi="Arial" w:cs="Arial"/>
          <w:color w:val="000000"/>
          <w:sz w:val="24"/>
          <w:szCs w:val="24"/>
        </w:rPr>
        <w:br w:type="page"/>
      </w:r>
    </w:p>
    <w:p w:rsidR="009F3EC4" w:rsidRPr="00F35713" w:rsidRDefault="009F3EC4" w:rsidP="00D17F69">
      <w:pPr>
        <w:pStyle w:val="Ttulo1"/>
        <w:rPr>
          <w:rFonts w:ascii="Arial" w:hAnsi="Arial" w:cs="Arial"/>
          <w:color w:val="000000"/>
          <w:sz w:val="24"/>
          <w:szCs w:val="24"/>
        </w:rPr>
      </w:pPr>
      <w:bookmarkStart w:id="84" w:name="_Toc372115200"/>
      <w:r w:rsidRPr="00F35713">
        <w:rPr>
          <w:rFonts w:ascii="Arial" w:hAnsi="Arial" w:cs="Arial"/>
          <w:color w:val="000000"/>
          <w:sz w:val="24"/>
          <w:szCs w:val="24"/>
        </w:rPr>
        <w:t>PRIORIZACIÓN DE ACCIONES AMBIENTALES EN EL MARCO DE LOS ENCUENTROS CIUDADANOS</w:t>
      </w:r>
      <w:bookmarkEnd w:id="84"/>
    </w:p>
    <w:p w:rsidR="009F3EC4" w:rsidRPr="00F35713" w:rsidRDefault="009F3EC4" w:rsidP="008B51F9">
      <w:pPr>
        <w:spacing w:after="0" w:line="360" w:lineRule="auto"/>
        <w:rPr>
          <w:rFonts w:ascii="Arial" w:hAnsi="Arial" w:cs="Arial"/>
          <w:color w:val="000000"/>
          <w:sz w:val="24"/>
          <w:szCs w:val="24"/>
        </w:rPr>
      </w:pPr>
    </w:p>
    <w:p w:rsidR="009F3EC4" w:rsidRPr="00F35713" w:rsidRDefault="009F3EC4" w:rsidP="009C2450">
      <w:pPr>
        <w:spacing w:after="0" w:line="360" w:lineRule="auto"/>
        <w:rPr>
          <w:rFonts w:ascii="Arial" w:hAnsi="Arial" w:cs="Arial"/>
          <w:color w:val="000000"/>
          <w:sz w:val="24"/>
          <w:szCs w:val="24"/>
        </w:rPr>
      </w:pPr>
    </w:p>
    <w:p w:rsidR="009F3EC4" w:rsidRPr="00F35713" w:rsidRDefault="00C94E91">
      <w:pPr>
        <w:rPr>
          <w:rFonts w:ascii="Arial" w:hAnsi="Arial" w:cs="Arial"/>
          <w:color w:val="000000"/>
          <w:sz w:val="24"/>
          <w:szCs w:val="24"/>
        </w:rPr>
      </w:pPr>
      <w:r>
        <w:rPr>
          <w:rFonts w:ascii="Arial" w:hAnsi="Arial" w:cs="Arial"/>
          <w:noProof/>
          <w:color w:val="000000"/>
          <w:sz w:val="24"/>
          <w:szCs w:val="24"/>
          <w:lang w:eastAsia="es-CO"/>
        </w:rPr>
        <w:drawing>
          <wp:inline distT="0" distB="0" distL="0" distR="0">
            <wp:extent cx="5610225" cy="5143500"/>
            <wp:effectExtent l="0" t="0" r="9525" b="0"/>
            <wp:docPr id="2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7"/>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610225" cy="5143500"/>
                    </a:xfrm>
                    <a:prstGeom prst="rect">
                      <a:avLst/>
                    </a:prstGeom>
                    <a:noFill/>
                    <a:ln>
                      <a:noFill/>
                    </a:ln>
                  </pic:spPr>
                </pic:pic>
              </a:graphicData>
            </a:graphic>
          </wp:inline>
        </w:drawing>
      </w:r>
    </w:p>
    <w:p w:rsidR="009F3EC4" w:rsidRPr="00F35713" w:rsidRDefault="009F3EC4">
      <w:pPr>
        <w:rPr>
          <w:rFonts w:ascii="Arial" w:hAnsi="Arial" w:cs="Arial"/>
          <w:color w:val="000000"/>
          <w:sz w:val="24"/>
          <w:szCs w:val="24"/>
        </w:rPr>
      </w:pPr>
    </w:p>
    <w:p w:rsidR="009F3EC4" w:rsidRPr="00F35713" w:rsidRDefault="009F3EC4">
      <w:pPr>
        <w:rPr>
          <w:rFonts w:ascii="Arial" w:hAnsi="Arial" w:cs="Arial"/>
          <w:color w:val="000000"/>
          <w:sz w:val="24"/>
          <w:szCs w:val="24"/>
        </w:rPr>
      </w:pPr>
    </w:p>
    <w:p w:rsidR="009F3EC4" w:rsidRPr="00F35713" w:rsidRDefault="009F3EC4">
      <w:pPr>
        <w:rPr>
          <w:rFonts w:ascii="Arial" w:hAnsi="Arial" w:cs="Arial"/>
          <w:color w:val="000000"/>
          <w:sz w:val="24"/>
          <w:szCs w:val="24"/>
        </w:rPr>
      </w:pPr>
    </w:p>
    <w:p w:rsidR="009F3EC4" w:rsidRPr="00F35713" w:rsidRDefault="009F3EC4">
      <w:pPr>
        <w:rPr>
          <w:rFonts w:ascii="Arial" w:hAnsi="Arial" w:cs="Arial"/>
          <w:color w:val="000000"/>
          <w:sz w:val="24"/>
          <w:szCs w:val="24"/>
        </w:rPr>
      </w:pPr>
    </w:p>
    <w:p w:rsidR="009F3EC4" w:rsidRPr="00F35713" w:rsidRDefault="009F3EC4">
      <w:pPr>
        <w:rPr>
          <w:rFonts w:ascii="Arial" w:hAnsi="Arial" w:cs="Arial"/>
          <w:color w:val="000000"/>
          <w:sz w:val="24"/>
          <w:szCs w:val="24"/>
        </w:rPr>
      </w:pPr>
    </w:p>
    <w:p w:rsidR="009F3EC4" w:rsidRPr="00F35713" w:rsidRDefault="009F3EC4">
      <w:pPr>
        <w:rPr>
          <w:rFonts w:ascii="Arial" w:hAnsi="Arial" w:cs="Arial"/>
          <w:color w:val="000000"/>
          <w:sz w:val="24"/>
          <w:szCs w:val="24"/>
        </w:rPr>
      </w:pPr>
    </w:p>
    <w:p w:rsidR="009F3EC4" w:rsidRPr="00F35713" w:rsidRDefault="009F3EC4">
      <w:pPr>
        <w:rPr>
          <w:rFonts w:ascii="Arial" w:hAnsi="Arial" w:cs="Arial"/>
          <w:color w:val="000000"/>
          <w:sz w:val="24"/>
          <w:szCs w:val="24"/>
        </w:rPr>
      </w:pPr>
    </w:p>
    <w:p w:rsidR="009F3EC4" w:rsidRPr="00F35713" w:rsidRDefault="00C94E91">
      <w:pPr>
        <w:rPr>
          <w:rFonts w:ascii="Arial" w:hAnsi="Arial" w:cs="Arial"/>
          <w:color w:val="000000"/>
          <w:sz w:val="24"/>
          <w:szCs w:val="24"/>
        </w:rPr>
      </w:pPr>
      <w:r>
        <w:rPr>
          <w:rFonts w:ascii="Arial" w:hAnsi="Arial" w:cs="Arial"/>
          <w:noProof/>
          <w:color w:val="000000"/>
          <w:sz w:val="24"/>
          <w:szCs w:val="24"/>
          <w:lang w:eastAsia="es-CO"/>
        </w:rPr>
        <w:drawing>
          <wp:inline distT="0" distB="0" distL="0" distR="0">
            <wp:extent cx="5610225" cy="6419850"/>
            <wp:effectExtent l="0" t="0" r="9525" b="0"/>
            <wp:docPr id="2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8"/>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610225" cy="6419850"/>
                    </a:xfrm>
                    <a:prstGeom prst="rect">
                      <a:avLst/>
                    </a:prstGeom>
                    <a:noFill/>
                    <a:ln>
                      <a:noFill/>
                    </a:ln>
                  </pic:spPr>
                </pic:pic>
              </a:graphicData>
            </a:graphic>
          </wp:inline>
        </w:drawing>
      </w:r>
    </w:p>
    <w:p w:rsidR="009F3EC4" w:rsidRPr="00F35713" w:rsidRDefault="009F3EC4">
      <w:pPr>
        <w:rPr>
          <w:rFonts w:ascii="Arial" w:hAnsi="Arial" w:cs="Arial"/>
          <w:color w:val="000000"/>
          <w:sz w:val="24"/>
          <w:szCs w:val="24"/>
        </w:rPr>
      </w:pPr>
    </w:p>
    <w:p w:rsidR="009F3EC4" w:rsidRPr="00F35713" w:rsidRDefault="009F3EC4">
      <w:pPr>
        <w:rPr>
          <w:rFonts w:ascii="Arial" w:hAnsi="Arial" w:cs="Arial"/>
          <w:color w:val="000000"/>
          <w:sz w:val="24"/>
          <w:szCs w:val="24"/>
        </w:rPr>
      </w:pPr>
    </w:p>
    <w:p w:rsidR="009F3EC4" w:rsidRPr="00F35713" w:rsidRDefault="009F3EC4">
      <w:pPr>
        <w:rPr>
          <w:rFonts w:ascii="Arial" w:hAnsi="Arial" w:cs="Arial"/>
          <w:color w:val="000000"/>
          <w:sz w:val="24"/>
          <w:szCs w:val="24"/>
        </w:rPr>
      </w:pPr>
    </w:p>
    <w:p w:rsidR="009F3EC4" w:rsidRPr="00F35713" w:rsidRDefault="009F3EC4">
      <w:pPr>
        <w:rPr>
          <w:rFonts w:ascii="Arial" w:hAnsi="Arial" w:cs="Arial"/>
          <w:color w:val="000000"/>
          <w:sz w:val="24"/>
          <w:szCs w:val="24"/>
        </w:rPr>
      </w:pPr>
    </w:p>
    <w:p w:rsidR="009F3EC4" w:rsidRPr="00F35713" w:rsidRDefault="009F3EC4">
      <w:pPr>
        <w:rPr>
          <w:rFonts w:ascii="Arial" w:hAnsi="Arial" w:cs="Arial"/>
          <w:color w:val="000000"/>
          <w:sz w:val="24"/>
          <w:szCs w:val="24"/>
        </w:rPr>
      </w:pPr>
    </w:p>
    <w:p w:rsidR="009F3EC4" w:rsidRPr="00F35713" w:rsidRDefault="00C94E91">
      <w:pPr>
        <w:rPr>
          <w:rFonts w:ascii="Arial" w:hAnsi="Arial" w:cs="Arial"/>
          <w:color w:val="000000"/>
          <w:sz w:val="24"/>
          <w:szCs w:val="24"/>
        </w:rPr>
      </w:pPr>
      <w:r>
        <w:rPr>
          <w:rFonts w:ascii="Arial" w:hAnsi="Arial" w:cs="Arial"/>
          <w:noProof/>
          <w:color w:val="000000"/>
          <w:sz w:val="24"/>
          <w:szCs w:val="24"/>
          <w:lang w:eastAsia="es-CO"/>
        </w:rPr>
        <w:drawing>
          <wp:inline distT="0" distB="0" distL="0" distR="0">
            <wp:extent cx="5610225" cy="5514975"/>
            <wp:effectExtent l="0" t="0" r="9525" b="9525"/>
            <wp:docPr id="2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9"/>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610225" cy="5514975"/>
                    </a:xfrm>
                    <a:prstGeom prst="rect">
                      <a:avLst/>
                    </a:prstGeom>
                    <a:noFill/>
                    <a:ln>
                      <a:noFill/>
                    </a:ln>
                  </pic:spPr>
                </pic:pic>
              </a:graphicData>
            </a:graphic>
          </wp:inline>
        </w:drawing>
      </w:r>
      <w:r w:rsidR="009F3EC4" w:rsidRPr="00F35713">
        <w:rPr>
          <w:rFonts w:ascii="Arial" w:hAnsi="Arial" w:cs="Arial"/>
          <w:color w:val="000000"/>
          <w:sz w:val="24"/>
          <w:szCs w:val="24"/>
        </w:rPr>
        <w:br w:type="page"/>
      </w:r>
    </w:p>
    <w:p w:rsidR="009F3EC4" w:rsidRPr="00F35713" w:rsidRDefault="009F3EC4" w:rsidP="00D17F69">
      <w:pPr>
        <w:pStyle w:val="Ttulo1"/>
        <w:rPr>
          <w:rFonts w:ascii="Arial" w:hAnsi="Arial" w:cs="Arial"/>
          <w:color w:val="000000"/>
          <w:sz w:val="24"/>
          <w:szCs w:val="24"/>
        </w:rPr>
      </w:pPr>
      <w:bookmarkStart w:id="85" w:name="_Toc372115201"/>
      <w:r w:rsidRPr="00F35713">
        <w:rPr>
          <w:rFonts w:ascii="Arial" w:hAnsi="Arial" w:cs="Arial"/>
          <w:color w:val="000000"/>
          <w:sz w:val="24"/>
          <w:szCs w:val="24"/>
        </w:rPr>
        <w:t>FORMULACIÓN DEL PLAN AMBIENTAL LOCAL</w:t>
      </w:r>
      <w:bookmarkEnd w:id="85"/>
      <w:r w:rsidRPr="00F35713">
        <w:rPr>
          <w:rFonts w:ascii="Arial" w:hAnsi="Arial" w:cs="Arial"/>
          <w:color w:val="000000"/>
          <w:sz w:val="24"/>
          <w:szCs w:val="24"/>
        </w:rPr>
        <w:t xml:space="preserve"> </w:t>
      </w:r>
    </w:p>
    <w:p w:rsidR="009F3EC4" w:rsidRPr="00F35713" w:rsidRDefault="009F3EC4" w:rsidP="008B51F9">
      <w:pPr>
        <w:spacing w:after="0" w:line="360" w:lineRule="auto"/>
        <w:rPr>
          <w:rFonts w:ascii="Arial" w:hAnsi="Arial" w:cs="Arial"/>
          <w:color w:val="000000"/>
          <w:sz w:val="24"/>
          <w:szCs w:val="24"/>
        </w:rPr>
      </w:pPr>
    </w:p>
    <w:p w:rsidR="009F3EC4" w:rsidRPr="00F35713" w:rsidRDefault="009F3EC4" w:rsidP="008B51F9">
      <w:pPr>
        <w:spacing w:after="0" w:line="360" w:lineRule="auto"/>
        <w:rPr>
          <w:rFonts w:ascii="Arial" w:hAnsi="Arial" w:cs="Arial"/>
          <w:color w:val="000000"/>
          <w:sz w:val="24"/>
          <w:szCs w:val="24"/>
        </w:rPr>
      </w:pPr>
      <w:r w:rsidRPr="00F35713">
        <w:rPr>
          <w:rFonts w:ascii="Arial" w:hAnsi="Arial" w:cs="Arial"/>
          <w:color w:val="000000"/>
          <w:sz w:val="24"/>
          <w:szCs w:val="24"/>
        </w:rPr>
        <w:t>Alcaldía Local de Ciudad Bolívar</w:t>
      </w:r>
    </w:p>
    <w:p w:rsidR="009F3EC4" w:rsidRPr="00F35713" w:rsidRDefault="009F3EC4" w:rsidP="008B51F9">
      <w:pPr>
        <w:spacing w:after="0" w:line="360" w:lineRule="auto"/>
        <w:rPr>
          <w:rFonts w:ascii="Arial" w:hAnsi="Arial" w:cs="Arial"/>
          <w:color w:val="000000"/>
          <w:sz w:val="24"/>
          <w:szCs w:val="24"/>
        </w:rPr>
      </w:pPr>
      <w:r w:rsidRPr="00F35713">
        <w:rPr>
          <w:rFonts w:ascii="Arial" w:hAnsi="Arial" w:cs="Arial"/>
          <w:color w:val="000000"/>
          <w:sz w:val="24"/>
          <w:szCs w:val="24"/>
        </w:rPr>
        <w:t>Plan de Desarrollo 2013 – 2016 Ciudad Bolívar una oportunidad para Construir con Sentido Humano.</w:t>
      </w:r>
    </w:p>
    <w:p w:rsidR="009F3EC4" w:rsidRPr="00F35713" w:rsidRDefault="009F3EC4" w:rsidP="008B51F9">
      <w:pPr>
        <w:spacing w:after="0" w:line="360" w:lineRule="auto"/>
        <w:rPr>
          <w:rFonts w:ascii="Arial" w:hAnsi="Arial" w:cs="Arial"/>
          <w:color w:val="000000"/>
          <w:sz w:val="24"/>
          <w:szCs w:val="24"/>
        </w:rPr>
      </w:pPr>
    </w:p>
    <w:p w:rsidR="009F3EC4" w:rsidRPr="00F35713" w:rsidRDefault="009F3EC4" w:rsidP="008863C0">
      <w:pPr>
        <w:spacing w:after="0" w:line="360" w:lineRule="auto"/>
        <w:jc w:val="both"/>
        <w:rPr>
          <w:rFonts w:ascii="Arial" w:hAnsi="Arial" w:cs="Arial"/>
          <w:color w:val="000000"/>
          <w:sz w:val="24"/>
          <w:szCs w:val="24"/>
        </w:rPr>
      </w:pPr>
      <w:r w:rsidRPr="00F35713">
        <w:rPr>
          <w:rFonts w:ascii="Arial" w:hAnsi="Arial" w:cs="Arial"/>
          <w:color w:val="000000"/>
          <w:sz w:val="24"/>
          <w:szCs w:val="24"/>
        </w:rPr>
        <w:t>El acuerdo local 041 del 2012 adopta el plan de desarrollo económico, social, ambiental y de obras públicas para la localidad de Ciudad Bolívar llamado UNA OPORTUNIDAD PARA CONSTRUIR CON SENTIDO HUMANO, cuyos ejes  son:</w:t>
      </w:r>
      <w:r w:rsidRPr="00F35713">
        <w:rPr>
          <w:rFonts w:ascii="Arial" w:hAnsi="Arial" w:cs="Arial"/>
          <w:b/>
          <w:color w:val="000000"/>
          <w:sz w:val="24"/>
          <w:szCs w:val="24"/>
        </w:rPr>
        <w:t xml:space="preserve"> </w:t>
      </w:r>
      <w:r w:rsidRPr="00F35713">
        <w:rPr>
          <w:rFonts w:ascii="Arial" w:hAnsi="Arial" w:cs="Arial"/>
          <w:b/>
          <w:color w:val="000000"/>
          <w:sz w:val="24"/>
          <w:szCs w:val="24"/>
        </w:rPr>
        <w:tab/>
      </w:r>
    </w:p>
    <w:p w:rsidR="009F3EC4" w:rsidRPr="00F35713" w:rsidRDefault="009F3EC4" w:rsidP="008863C0">
      <w:pPr>
        <w:numPr>
          <w:ilvl w:val="0"/>
          <w:numId w:val="37"/>
        </w:numPr>
        <w:spacing w:after="0" w:line="360" w:lineRule="auto"/>
        <w:jc w:val="both"/>
        <w:rPr>
          <w:rFonts w:ascii="Arial" w:hAnsi="Arial" w:cs="Arial"/>
          <w:color w:val="000000"/>
          <w:sz w:val="24"/>
          <w:szCs w:val="24"/>
        </w:rPr>
      </w:pPr>
      <w:r w:rsidRPr="00F35713">
        <w:rPr>
          <w:rFonts w:ascii="Arial" w:hAnsi="Arial" w:cs="Arial"/>
          <w:color w:val="000000"/>
          <w:sz w:val="24"/>
          <w:szCs w:val="24"/>
        </w:rPr>
        <w:t>Una ciudad que supera la segregación y la discriminación: el ser humano es el centro de las preocupaciones del desarrollo.</w:t>
      </w:r>
    </w:p>
    <w:p w:rsidR="009F3EC4" w:rsidRPr="00F35713" w:rsidRDefault="009F3EC4" w:rsidP="008863C0">
      <w:pPr>
        <w:numPr>
          <w:ilvl w:val="0"/>
          <w:numId w:val="37"/>
        </w:numPr>
        <w:spacing w:after="0" w:line="360" w:lineRule="auto"/>
        <w:jc w:val="both"/>
        <w:rPr>
          <w:rFonts w:ascii="Arial" w:hAnsi="Arial" w:cs="Arial"/>
          <w:i/>
          <w:color w:val="000000"/>
          <w:sz w:val="24"/>
          <w:szCs w:val="24"/>
          <w:u w:val="single"/>
        </w:rPr>
      </w:pPr>
      <w:r w:rsidRPr="00F35713">
        <w:rPr>
          <w:rFonts w:ascii="Arial" w:hAnsi="Arial" w:cs="Arial"/>
          <w:i/>
          <w:color w:val="000000"/>
          <w:sz w:val="24"/>
          <w:szCs w:val="24"/>
          <w:u w:val="single"/>
        </w:rPr>
        <w:t>Un territorio que se enfrenta al cambio climático y se ordena alrededor del agua.</w:t>
      </w:r>
    </w:p>
    <w:p w:rsidR="009F3EC4" w:rsidRPr="00F35713" w:rsidRDefault="009F3EC4" w:rsidP="008863C0">
      <w:pPr>
        <w:numPr>
          <w:ilvl w:val="0"/>
          <w:numId w:val="37"/>
        </w:numPr>
        <w:spacing w:after="0" w:line="360" w:lineRule="auto"/>
        <w:jc w:val="both"/>
        <w:rPr>
          <w:rFonts w:ascii="Arial" w:hAnsi="Arial" w:cs="Arial"/>
          <w:color w:val="000000"/>
          <w:sz w:val="24"/>
          <w:szCs w:val="24"/>
        </w:rPr>
      </w:pPr>
      <w:r w:rsidRPr="00F35713">
        <w:rPr>
          <w:rFonts w:ascii="Arial" w:hAnsi="Arial" w:cs="Arial"/>
          <w:color w:val="000000"/>
          <w:sz w:val="24"/>
          <w:szCs w:val="24"/>
        </w:rPr>
        <w:t>Una Bogotá que defiende y fortalece lo publico</w:t>
      </w:r>
    </w:p>
    <w:p w:rsidR="009F3EC4" w:rsidRPr="00F35713" w:rsidRDefault="009F3EC4" w:rsidP="008863C0">
      <w:pPr>
        <w:spacing w:after="0" w:line="360" w:lineRule="auto"/>
        <w:jc w:val="both"/>
        <w:rPr>
          <w:rFonts w:ascii="Arial" w:hAnsi="Arial" w:cs="Arial"/>
          <w:color w:val="000000"/>
          <w:sz w:val="24"/>
          <w:szCs w:val="24"/>
        </w:rPr>
      </w:pPr>
    </w:p>
    <w:p w:rsidR="009F3EC4" w:rsidRPr="00F35713" w:rsidRDefault="009F3EC4" w:rsidP="008863C0">
      <w:pPr>
        <w:spacing w:after="0" w:line="360" w:lineRule="auto"/>
        <w:jc w:val="both"/>
        <w:rPr>
          <w:rFonts w:ascii="Arial" w:hAnsi="Arial" w:cs="Arial"/>
          <w:color w:val="000000"/>
          <w:sz w:val="24"/>
          <w:szCs w:val="24"/>
        </w:rPr>
      </w:pPr>
      <w:r w:rsidRPr="00F35713">
        <w:rPr>
          <w:rFonts w:ascii="Arial" w:hAnsi="Arial" w:cs="Arial"/>
          <w:color w:val="000000"/>
          <w:sz w:val="24"/>
          <w:szCs w:val="24"/>
        </w:rPr>
        <w:t>En el cual el primer principio es el respeto por todas las formas de vida. Los espacios donde el ser humano desarrolla su vida son habitados también por otros seres vivos con quienes es necesario establecer una relación armónica y equilibrada, este es un pilar fundamental del plan de desarrollo local y distrital (Bogotá Humana).</w:t>
      </w:r>
    </w:p>
    <w:p w:rsidR="009F3EC4" w:rsidRPr="00F35713" w:rsidRDefault="009F3EC4" w:rsidP="008863C0">
      <w:pPr>
        <w:spacing w:after="0" w:line="360" w:lineRule="auto"/>
        <w:jc w:val="both"/>
        <w:rPr>
          <w:rFonts w:ascii="Arial" w:hAnsi="Arial" w:cs="Arial"/>
          <w:color w:val="000000"/>
          <w:sz w:val="24"/>
          <w:szCs w:val="24"/>
        </w:rPr>
      </w:pPr>
    </w:p>
    <w:p w:rsidR="009F3EC4" w:rsidRPr="00F35713" w:rsidRDefault="009F3EC4" w:rsidP="008863C0">
      <w:pPr>
        <w:spacing w:after="0" w:line="360" w:lineRule="auto"/>
        <w:jc w:val="both"/>
        <w:rPr>
          <w:rFonts w:ascii="Arial" w:hAnsi="Arial" w:cs="Arial"/>
          <w:color w:val="000000"/>
          <w:sz w:val="24"/>
          <w:szCs w:val="24"/>
        </w:rPr>
      </w:pPr>
      <w:r w:rsidRPr="00F35713">
        <w:rPr>
          <w:rFonts w:ascii="Arial" w:hAnsi="Arial" w:cs="Arial"/>
          <w:color w:val="000000"/>
          <w:sz w:val="24"/>
          <w:szCs w:val="24"/>
        </w:rPr>
        <w:t>A continuación  se expondrán de manera sucinta  los programas que dan respuesta a la necesidad ambiental de la localidad, en el cuadro XXX se presentan metas, acciones y así  como el presupuesto asignado para la vigencia 2013 y la proyección al 2016.</w:t>
      </w:r>
    </w:p>
    <w:p w:rsidR="009F3EC4" w:rsidRPr="00F35713" w:rsidRDefault="009F3EC4" w:rsidP="008863C0">
      <w:pPr>
        <w:spacing w:after="0" w:line="360" w:lineRule="auto"/>
        <w:jc w:val="both"/>
        <w:rPr>
          <w:rFonts w:ascii="Arial" w:hAnsi="Arial" w:cs="Arial"/>
          <w:color w:val="000000"/>
          <w:sz w:val="24"/>
          <w:szCs w:val="24"/>
        </w:rPr>
      </w:pPr>
    </w:p>
    <w:p w:rsidR="009F3EC4" w:rsidRPr="00F35713" w:rsidRDefault="009F3EC4" w:rsidP="008863C0">
      <w:pPr>
        <w:spacing w:after="0" w:line="360" w:lineRule="auto"/>
        <w:jc w:val="both"/>
        <w:rPr>
          <w:rFonts w:ascii="Arial" w:hAnsi="Arial" w:cs="Arial"/>
          <w:color w:val="000000"/>
          <w:sz w:val="24"/>
          <w:szCs w:val="24"/>
        </w:rPr>
      </w:pPr>
      <w:r w:rsidRPr="00F35713">
        <w:rPr>
          <w:rFonts w:ascii="Arial" w:hAnsi="Arial" w:cs="Arial"/>
          <w:color w:val="000000"/>
          <w:sz w:val="24"/>
          <w:szCs w:val="24"/>
        </w:rPr>
        <w:t xml:space="preserve"> 1. Los programas ambientales  que se encuentran en el artículo 21 PDL son:</w:t>
      </w:r>
    </w:p>
    <w:p w:rsidR="009F3EC4" w:rsidRPr="00F35713" w:rsidRDefault="009F3EC4" w:rsidP="008863C0">
      <w:pPr>
        <w:spacing w:after="0" w:line="360" w:lineRule="auto"/>
        <w:jc w:val="both"/>
        <w:rPr>
          <w:rFonts w:ascii="Arial" w:hAnsi="Arial" w:cs="Arial"/>
          <w:color w:val="000000"/>
          <w:sz w:val="24"/>
          <w:szCs w:val="24"/>
        </w:rPr>
      </w:pPr>
    </w:p>
    <w:p w:rsidR="009F3EC4" w:rsidRPr="00F35713" w:rsidRDefault="009F3EC4" w:rsidP="0035193D">
      <w:pPr>
        <w:numPr>
          <w:ilvl w:val="0"/>
          <w:numId w:val="38"/>
        </w:numPr>
        <w:tabs>
          <w:tab w:val="clear" w:pos="720"/>
          <w:tab w:val="num" w:pos="360"/>
        </w:tabs>
        <w:spacing w:after="0" w:line="360" w:lineRule="auto"/>
        <w:ind w:left="360"/>
        <w:jc w:val="both"/>
        <w:rPr>
          <w:rFonts w:ascii="Arial" w:hAnsi="Arial" w:cs="Arial"/>
          <w:color w:val="000000"/>
          <w:sz w:val="24"/>
          <w:szCs w:val="24"/>
        </w:rPr>
      </w:pPr>
      <w:r w:rsidRPr="00F35713">
        <w:rPr>
          <w:rFonts w:ascii="Arial" w:hAnsi="Arial" w:cs="Arial"/>
          <w:color w:val="000000"/>
          <w:sz w:val="24"/>
          <w:szCs w:val="24"/>
        </w:rPr>
        <w:t>Programa 10: recuperación, rehabilitación y recuperación de la estructura ecológica principal y de los espacios del agua. Dado que para la administración local el agua como elemento fundamental  en la organización del territorio y la planeación.</w:t>
      </w:r>
    </w:p>
    <w:p w:rsidR="009F3EC4" w:rsidRPr="00F35713" w:rsidRDefault="009F3EC4" w:rsidP="0035193D">
      <w:pPr>
        <w:spacing w:after="0" w:line="360" w:lineRule="auto"/>
        <w:jc w:val="both"/>
        <w:rPr>
          <w:rFonts w:ascii="Arial" w:hAnsi="Arial" w:cs="Arial"/>
          <w:color w:val="000000"/>
          <w:sz w:val="24"/>
          <w:szCs w:val="24"/>
        </w:rPr>
      </w:pPr>
    </w:p>
    <w:p w:rsidR="009F3EC4" w:rsidRPr="00F35713" w:rsidRDefault="009F3EC4" w:rsidP="0035193D">
      <w:pPr>
        <w:spacing w:after="0" w:line="360" w:lineRule="auto"/>
        <w:jc w:val="both"/>
        <w:rPr>
          <w:rFonts w:ascii="Arial" w:hAnsi="Arial" w:cs="Arial"/>
          <w:color w:val="000000"/>
          <w:sz w:val="24"/>
          <w:szCs w:val="24"/>
        </w:rPr>
      </w:pPr>
      <w:r w:rsidRPr="00F35713">
        <w:rPr>
          <w:rFonts w:ascii="Arial" w:hAnsi="Arial" w:cs="Arial"/>
          <w:color w:val="000000"/>
          <w:sz w:val="24"/>
          <w:szCs w:val="24"/>
        </w:rPr>
        <w:t>Proyectos que dan  cumplimiento al programas:</w:t>
      </w:r>
    </w:p>
    <w:p w:rsidR="009F3EC4" w:rsidRPr="00F35713" w:rsidRDefault="009F3EC4" w:rsidP="0035193D">
      <w:pPr>
        <w:spacing w:after="0" w:line="360" w:lineRule="auto"/>
        <w:jc w:val="both"/>
        <w:rPr>
          <w:rFonts w:ascii="Arial" w:hAnsi="Arial" w:cs="Arial"/>
          <w:color w:val="000000"/>
          <w:sz w:val="24"/>
          <w:szCs w:val="24"/>
        </w:rPr>
      </w:pPr>
    </w:p>
    <w:p w:rsidR="009F3EC4" w:rsidRPr="00F35713" w:rsidRDefault="009F3EC4" w:rsidP="0035193D">
      <w:pPr>
        <w:numPr>
          <w:ilvl w:val="0"/>
          <w:numId w:val="38"/>
        </w:numPr>
        <w:spacing w:after="0" w:line="360" w:lineRule="auto"/>
        <w:jc w:val="both"/>
        <w:rPr>
          <w:rFonts w:ascii="Arial" w:hAnsi="Arial" w:cs="Arial"/>
          <w:color w:val="000000"/>
          <w:sz w:val="24"/>
          <w:szCs w:val="24"/>
        </w:rPr>
      </w:pPr>
      <w:r w:rsidRPr="00F35713">
        <w:rPr>
          <w:rFonts w:ascii="Arial" w:hAnsi="Arial" w:cs="Arial"/>
          <w:color w:val="000000"/>
          <w:sz w:val="24"/>
          <w:szCs w:val="24"/>
        </w:rPr>
        <w:t xml:space="preserve">891 componente 1:  Educación Ambiental en los cuerpos de agua </w:t>
      </w:r>
    </w:p>
    <w:p w:rsidR="009F3EC4" w:rsidRPr="00F35713" w:rsidRDefault="009F3EC4" w:rsidP="0035193D">
      <w:pPr>
        <w:numPr>
          <w:ilvl w:val="0"/>
          <w:numId w:val="38"/>
        </w:numPr>
        <w:spacing w:after="0" w:line="360" w:lineRule="auto"/>
        <w:jc w:val="both"/>
        <w:rPr>
          <w:rFonts w:ascii="Arial" w:hAnsi="Arial" w:cs="Arial"/>
          <w:color w:val="000000"/>
          <w:sz w:val="24"/>
          <w:szCs w:val="24"/>
        </w:rPr>
      </w:pPr>
      <w:r w:rsidRPr="00F35713">
        <w:rPr>
          <w:rFonts w:ascii="Arial" w:hAnsi="Arial" w:cs="Arial"/>
          <w:color w:val="000000"/>
          <w:sz w:val="24"/>
          <w:szCs w:val="24"/>
        </w:rPr>
        <w:t xml:space="preserve">891 componente 2: Arborización </w:t>
      </w:r>
    </w:p>
    <w:p w:rsidR="009F3EC4" w:rsidRPr="00F35713" w:rsidRDefault="009F3EC4" w:rsidP="0035193D">
      <w:pPr>
        <w:spacing w:after="0" w:line="360" w:lineRule="auto"/>
        <w:jc w:val="both"/>
        <w:rPr>
          <w:rFonts w:ascii="Arial" w:hAnsi="Arial" w:cs="Arial"/>
          <w:color w:val="000000"/>
          <w:sz w:val="24"/>
          <w:szCs w:val="24"/>
        </w:rPr>
      </w:pPr>
    </w:p>
    <w:p w:rsidR="009F3EC4" w:rsidRPr="00F35713" w:rsidRDefault="009F3EC4" w:rsidP="0035193D">
      <w:pPr>
        <w:numPr>
          <w:ilvl w:val="0"/>
          <w:numId w:val="38"/>
        </w:numPr>
        <w:tabs>
          <w:tab w:val="clear" w:pos="720"/>
          <w:tab w:val="num" w:pos="360"/>
        </w:tabs>
        <w:spacing w:after="0" w:line="360" w:lineRule="auto"/>
        <w:ind w:left="360"/>
        <w:jc w:val="both"/>
        <w:rPr>
          <w:rFonts w:ascii="Arial" w:hAnsi="Arial" w:cs="Arial"/>
          <w:color w:val="000000"/>
          <w:sz w:val="24"/>
          <w:szCs w:val="24"/>
        </w:rPr>
      </w:pPr>
      <w:r w:rsidRPr="00F35713">
        <w:rPr>
          <w:rFonts w:ascii="Arial" w:hAnsi="Arial" w:cs="Arial"/>
          <w:color w:val="000000"/>
          <w:sz w:val="24"/>
          <w:szCs w:val="24"/>
        </w:rPr>
        <w:t>Programa 12: Gestión Integral de Riego, en el que se busca contribuir desde la administración local en la prevención y mitigación del riesgo y del territorio frente a situaciones de emergencia.</w:t>
      </w:r>
    </w:p>
    <w:p w:rsidR="009F3EC4" w:rsidRPr="00F35713" w:rsidRDefault="009F3EC4" w:rsidP="00704D70">
      <w:pPr>
        <w:spacing w:after="0" w:line="360" w:lineRule="auto"/>
        <w:jc w:val="both"/>
        <w:rPr>
          <w:rFonts w:ascii="Arial" w:hAnsi="Arial" w:cs="Arial"/>
          <w:color w:val="000000"/>
          <w:sz w:val="24"/>
          <w:szCs w:val="24"/>
        </w:rPr>
      </w:pPr>
    </w:p>
    <w:p w:rsidR="009F3EC4" w:rsidRPr="00F35713" w:rsidRDefault="009F3EC4" w:rsidP="00704D70">
      <w:pPr>
        <w:spacing w:after="0" w:line="360" w:lineRule="auto"/>
        <w:jc w:val="both"/>
        <w:rPr>
          <w:rFonts w:ascii="Arial" w:hAnsi="Arial" w:cs="Arial"/>
          <w:color w:val="000000"/>
          <w:sz w:val="24"/>
          <w:szCs w:val="24"/>
        </w:rPr>
      </w:pPr>
      <w:r w:rsidRPr="00F35713">
        <w:rPr>
          <w:rFonts w:ascii="Arial" w:hAnsi="Arial" w:cs="Arial"/>
          <w:color w:val="000000"/>
          <w:sz w:val="24"/>
          <w:szCs w:val="24"/>
        </w:rPr>
        <w:t>Proyectos que dan  cumplimiento al programas:</w:t>
      </w:r>
    </w:p>
    <w:p w:rsidR="009F3EC4" w:rsidRPr="00F35713" w:rsidRDefault="009F3EC4" w:rsidP="0035193D">
      <w:pPr>
        <w:spacing w:after="0" w:line="360" w:lineRule="auto"/>
        <w:jc w:val="both"/>
        <w:rPr>
          <w:rFonts w:ascii="Arial" w:hAnsi="Arial" w:cs="Arial"/>
          <w:color w:val="000000"/>
          <w:sz w:val="24"/>
          <w:szCs w:val="24"/>
        </w:rPr>
      </w:pPr>
    </w:p>
    <w:p w:rsidR="009F3EC4" w:rsidRPr="00F35713" w:rsidRDefault="009F3EC4" w:rsidP="0035193D">
      <w:pPr>
        <w:numPr>
          <w:ilvl w:val="0"/>
          <w:numId w:val="38"/>
        </w:numPr>
        <w:spacing w:after="0" w:line="360" w:lineRule="auto"/>
        <w:jc w:val="both"/>
        <w:rPr>
          <w:rFonts w:ascii="Arial" w:hAnsi="Arial" w:cs="Arial"/>
          <w:color w:val="000000"/>
          <w:sz w:val="24"/>
          <w:szCs w:val="24"/>
        </w:rPr>
      </w:pPr>
      <w:r w:rsidRPr="00F35713">
        <w:rPr>
          <w:rFonts w:ascii="Arial" w:hAnsi="Arial" w:cs="Arial"/>
          <w:color w:val="000000"/>
          <w:sz w:val="24"/>
          <w:szCs w:val="24"/>
        </w:rPr>
        <w:t>902 componente 1: Intervención de 16 puntos críticos</w:t>
      </w:r>
    </w:p>
    <w:p w:rsidR="009F3EC4" w:rsidRPr="00F35713" w:rsidRDefault="009F3EC4" w:rsidP="0035193D">
      <w:pPr>
        <w:spacing w:after="0" w:line="360" w:lineRule="auto"/>
        <w:jc w:val="both"/>
        <w:rPr>
          <w:rFonts w:ascii="Arial" w:hAnsi="Arial" w:cs="Arial"/>
          <w:color w:val="000000"/>
          <w:sz w:val="24"/>
          <w:szCs w:val="24"/>
        </w:rPr>
      </w:pPr>
    </w:p>
    <w:p w:rsidR="009F3EC4" w:rsidRPr="00F35713" w:rsidRDefault="009F3EC4" w:rsidP="0035193D">
      <w:pPr>
        <w:numPr>
          <w:ilvl w:val="0"/>
          <w:numId w:val="38"/>
        </w:numPr>
        <w:spacing w:after="0" w:line="360" w:lineRule="auto"/>
        <w:jc w:val="both"/>
        <w:rPr>
          <w:rFonts w:ascii="Arial" w:hAnsi="Arial" w:cs="Arial"/>
          <w:color w:val="000000"/>
          <w:sz w:val="24"/>
          <w:szCs w:val="24"/>
        </w:rPr>
      </w:pPr>
      <w:r w:rsidRPr="00F35713">
        <w:rPr>
          <w:rFonts w:ascii="Arial" w:hAnsi="Arial" w:cs="Arial"/>
          <w:color w:val="000000"/>
          <w:sz w:val="24"/>
          <w:szCs w:val="24"/>
        </w:rPr>
        <w:t>902 componente 2: Fortalecimiento a la vinculación de personas en brigadas del riesgo (Vigías ambientales para la gestión del riesgo)</w:t>
      </w:r>
    </w:p>
    <w:p w:rsidR="009F3EC4" w:rsidRPr="00F35713" w:rsidRDefault="009F3EC4" w:rsidP="0035193D">
      <w:pPr>
        <w:spacing w:after="0" w:line="360" w:lineRule="auto"/>
        <w:jc w:val="both"/>
        <w:rPr>
          <w:rFonts w:ascii="Arial" w:hAnsi="Arial" w:cs="Arial"/>
          <w:color w:val="000000"/>
          <w:sz w:val="24"/>
          <w:szCs w:val="24"/>
        </w:rPr>
      </w:pPr>
    </w:p>
    <w:p w:rsidR="009F3EC4" w:rsidRPr="00F35713" w:rsidRDefault="009F3EC4" w:rsidP="0035193D">
      <w:pPr>
        <w:numPr>
          <w:ilvl w:val="0"/>
          <w:numId w:val="38"/>
        </w:numPr>
        <w:tabs>
          <w:tab w:val="clear" w:pos="720"/>
          <w:tab w:val="num" w:pos="360"/>
        </w:tabs>
        <w:spacing w:after="0" w:line="360" w:lineRule="auto"/>
        <w:ind w:left="360"/>
        <w:jc w:val="both"/>
        <w:rPr>
          <w:rFonts w:ascii="Arial" w:hAnsi="Arial" w:cs="Arial"/>
          <w:color w:val="000000"/>
          <w:sz w:val="24"/>
          <w:szCs w:val="24"/>
        </w:rPr>
      </w:pPr>
      <w:r w:rsidRPr="00F35713">
        <w:rPr>
          <w:rFonts w:ascii="Arial" w:hAnsi="Arial" w:cs="Arial"/>
          <w:color w:val="000000"/>
          <w:sz w:val="24"/>
          <w:szCs w:val="24"/>
        </w:rPr>
        <w:t>Programa 13: Basura Cero en la localidad es necesario diseñar estrategias para la gestión de los residuos sólidos de manera que estos puedan ser aprovechados.</w:t>
      </w:r>
    </w:p>
    <w:p w:rsidR="009F3EC4" w:rsidRPr="00F35713" w:rsidRDefault="009F3EC4" w:rsidP="00704D70">
      <w:pPr>
        <w:spacing w:after="0" w:line="360" w:lineRule="auto"/>
        <w:jc w:val="both"/>
        <w:rPr>
          <w:rFonts w:ascii="Arial" w:hAnsi="Arial" w:cs="Arial"/>
          <w:color w:val="000000"/>
          <w:sz w:val="24"/>
          <w:szCs w:val="24"/>
        </w:rPr>
      </w:pPr>
    </w:p>
    <w:p w:rsidR="009F3EC4" w:rsidRPr="00F35713" w:rsidRDefault="009F3EC4" w:rsidP="00704D70">
      <w:pPr>
        <w:spacing w:after="0" w:line="360" w:lineRule="auto"/>
        <w:jc w:val="both"/>
        <w:rPr>
          <w:rFonts w:ascii="Arial" w:hAnsi="Arial" w:cs="Arial"/>
          <w:color w:val="000000"/>
          <w:sz w:val="24"/>
          <w:szCs w:val="24"/>
        </w:rPr>
      </w:pPr>
      <w:r w:rsidRPr="00F35713">
        <w:rPr>
          <w:rFonts w:ascii="Arial" w:hAnsi="Arial" w:cs="Arial"/>
          <w:color w:val="000000"/>
          <w:sz w:val="24"/>
          <w:szCs w:val="24"/>
        </w:rPr>
        <w:t>Proyectos que dan  cumplimiento al programas:</w:t>
      </w:r>
    </w:p>
    <w:p w:rsidR="009F3EC4" w:rsidRPr="00F35713" w:rsidRDefault="009F3EC4" w:rsidP="0035193D">
      <w:pPr>
        <w:spacing w:after="0" w:line="360" w:lineRule="auto"/>
        <w:jc w:val="both"/>
        <w:rPr>
          <w:rFonts w:ascii="Arial" w:hAnsi="Arial" w:cs="Arial"/>
          <w:color w:val="000000"/>
          <w:sz w:val="24"/>
          <w:szCs w:val="24"/>
        </w:rPr>
      </w:pPr>
    </w:p>
    <w:p w:rsidR="009F3EC4" w:rsidRPr="00F35713" w:rsidRDefault="009F3EC4" w:rsidP="0035193D">
      <w:pPr>
        <w:numPr>
          <w:ilvl w:val="0"/>
          <w:numId w:val="38"/>
        </w:numPr>
        <w:spacing w:after="0" w:line="360" w:lineRule="auto"/>
        <w:jc w:val="both"/>
        <w:rPr>
          <w:rFonts w:ascii="Arial" w:hAnsi="Arial" w:cs="Arial"/>
          <w:color w:val="000000"/>
          <w:sz w:val="24"/>
          <w:szCs w:val="24"/>
        </w:rPr>
      </w:pPr>
      <w:r w:rsidRPr="00F35713">
        <w:rPr>
          <w:rFonts w:ascii="Arial" w:hAnsi="Arial" w:cs="Arial"/>
          <w:color w:val="000000"/>
          <w:sz w:val="24"/>
          <w:szCs w:val="24"/>
        </w:rPr>
        <w:t>1134 componente 1: Formación y capacitación en el manejo integral de residuos.</w:t>
      </w:r>
    </w:p>
    <w:p w:rsidR="009F3EC4" w:rsidRPr="00F35713" w:rsidRDefault="009F3EC4" w:rsidP="0035193D">
      <w:pPr>
        <w:spacing w:after="0" w:line="360" w:lineRule="auto"/>
        <w:jc w:val="both"/>
        <w:rPr>
          <w:rFonts w:ascii="Arial" w:hAnsi="Arial" w:cs="Arial"/>
          <w:color w:val="000000"/>
          <w:sz w:val="24"/>
          <w:szCs w:val="24"/>
        </w:rPr>
      </w:pPr>
    </w:p>
    <w:p w:rsidR="009F3EC4" w:rsidRPr="00F35713" w:rsidRDefault="009F3EC4" w:rsidP="0035193D">
      <w:pPr>
        <w:numPr>
          <w:ilvl w:val="0"/>
          <w:numId w:val="38"/>
        </w:numPr>
        <w:spacing w:after="0" w:line="360" w:lineRule="auto"/>
        <w:jc w:val="both"/>
        <w:rPr>
          <w:rFonts w:ascii="Arial" w:hAnsi="Arial" w:cs="Arial"/>
          <w:color w:val="000000"/>
          <w:sz w:val="24"/>
          <w:szCs w:val="24"/>
        </w:rPr>
      </w:pPr>
      <w:r w:rsidRPr="00F35713">
        <w:rPr>
          <w:rFonts w:ascii="Arial" w:hAnsi="Arial" w:cs="Arial"/>
          <w:color w:val="000000"/>
          <w:sz w:val="24"/>
          <w:szCs w:val="24"/>
        </w:rPr>
        <w:t>1134 componente 2: Vinculación de la población recicladota de oficio para el aprovechamiento de residuos.</w:t>
      </w:r>
    </w:p>
    <w:p w:rsidR="009F3EC4" w:rsidRPr="00F35713" w:rsidRDefault="009F3EC4" w:rsidP="0035193D">
      <w:pPr>
        <w:numPr>
          <w:ilvl w:val="0"/>
          <w:numId w:val="38"/>
        </w:numPr>
        <w:spacing w:after="0" w:line="360" w:lineRule="auto"/>
        <w:jc w:val="both"/>
        <w:rPr>
          <w:rFonts w:ascii="Arial" w:hAnsi="Arial" w:cs="Arial"/>
          <w:color w:val="000000"/>
          <w:sz w:val="24"/>
          <w:szCs w:val="24"/>
        </w:rPr>
      </w:pPr>
      <w:r w:rsidRPr="00F35713">
        <w:rPr>
          <w:rFonts w:ascii="Arial" w:hAnsi="Arial" w:cs="Arial"/>
          <w:color w:val="000000"/>
          <w:sz w:val="24"/>
          <w:szCs w:val="24"/>
        </w:rPr>
        <w:t>1134 componente 3: Realización de campañas para la separación, selección  en la fuente y reciclaje.</w:t>
      </w:r>
    </w:p>
    <w:p w:rsidR="009F3EC4" w:rsidRPr="00F35713" w:rsidRDefault="009F3EC4" w:rsidP="00704D70">
      <w:pPr>
        <w:numPr>
          <w:ilvl w:val="0"/>
          <w:numId w:val="38"/>
        </w:numPr>
        <w:tabs>
          <w:tab w:val="clear" w:pos="720"/>
          <w:tab w:val="num" w:pos="360"/>
        </w:tabs>
        <w:spacing w:after="0" w:line="360" w:lineRule="auto"/>
        <w:ind w:left="360"/>
        <w:jc w:val="both"/>
        <w:rPr>
          <w:rFonts w:ascii="Arial" w:hAnsi="Arial" w:cs="Arial"/>
          <w:color w:val="000000"/>
          <w:sz w:val="24"/>
          <w:szCs w:val="24"/>
        </w:rPr>
      </w:pPr>
      <w:r w:rsidRPr="00F35713">
        <w:rPr>
          <w:rFonts w:ascii="Arial" w:hAnsi="Arial" w:cs="Arial"/>
          <w:color w:val="000000"/>
          <w:sz w:val="24"/>
          <w:szCs w:val="24"/>
        </w:rPr>
        <w:t>Programa 14: Bogotá Humana Ambientalmente saludable , contribuyendo al mejoramiento  en la calidad de vida y la salud de las y los habitantes de la localidad.</w:t>
      </w:r>
    </w:p>
    <w:p w:rsidR="009F3EC4" w:rsidRPr="00F35713" w:rsidRDefault="009F3EC4" w:rsidP="00704D70">
      <w:pPr>
        <w:spacing w:after="0" w:line="360" w:lineRule="auto"/>
        <w:jc w:val="both"/>
        <w:rPr>
          <w:rFonts w:ascii="Arial" w:hAnsi="Arial" w:cs="Arial"/>
          <w:color w:val="000000"/>
          <w:sz w:val="24"/>
          <w:szCs w:val="24"/>
        </w:rPr>
      </w:pPr>
    </w:p>
    <w:p w:rsidR="009F3EC4" w:rsidRPr="00F35713" w:rsidRDefault="009F3EC4" w:rsidP="00704D70">
      <w:pPr>
        <w:spacing w:after="0" w:line="360" w:lineRule="auto"/>
        <w:jc w:val="both"/>
        <w:rPr>
          <w:rFonts w:ascii="Arial" w:hAnsi="Arial" w:cs="Arial"/>
          <w:color w:val="000000"/>
          <w:sz w:val="24"/>
          <w:szCs w:val="24"/>
        </w:rPr>
      </w:pPr>
      <w:r w:rsidRPr="00F35713">
        <w:rPr>
          <w:rFonts w:ascii="Arial" w:hAnsi="Arial" w:cs="Arial"/>
          <w:color w:val="000000"/>
          <w:sz w:val="24"/>
          <w:szCs w:val="24"/>
        </w:rPr>
        <w:t>Proyectos que dan  cumplimiento al programas:</w:t>
      </w:r>
    </w:p>
    <w:p w:rsidR="009F3EC4" w:rsidRPr="00F35713" w:rsidRDefault="009F3EC4" w:rsidP="00704D70">
      <w:pPr>
        <w:spacing w:after="0" w:line="360" w:lineRule="auto"/>
        <w:ind w:left="360"/>
        <w:jc w:val="both"/>
        <w:rPr>
          <w:rFonts w:ascii="Arial" w:hAnsi="Arial" w:cs="Arial"/>
          <w:color w:val="000000"/>
          <w:sz w:val="24"/>
          <w:szCs w:val="24"/>
        </w:rPr>
      </w:pPr>
    </w:p>
    <w:p w:rsidR="009F3EC4" w:rsidRPr="00F35713" w:rsidRDefault="009F3EC4" w:rsidP="00704D70">
      <w:pPr>
        <w:numPr>
          <w:ilvl w:val="0"/>
          <w:numId w:val="39"/>
        </w:numPr>
        <w:spacing w:after="0" w:line="360" w:lineRule="auto"/>
        <w:jc w:val="both"/>
        <w:rPr>
          <w:rFonts w:ascii="Arial" w:hAnsi="Arial" w:cs="Arial"/>
          <w:color w:val="000000"/>
          <w:sz w:val="24"/>
          <w:szCs w:val="24"/>
        </w:rPr>
      </w:pPr>
      <w:r w:rsidRPr="00F35713">
        <w:rPr>
          <w:rFonts w:ascii="Arial" w:hAnsi="Arial" w:cs="Arial"/>
          <w:color w:val="000000"/>
          <w:sz w:val="24"/>
          <w:szCs w:val="24"/>
        </w:rPr>
        <w:t>1135 componente  1:  Vincular a las familias campesinas en procesos de tecnologías limpias.</w:t>
      </w:r>
    </w:p>
    <w:p w:rsidR="009F3EC4" w:rsidRPr="00F35713" w:rsidRDefault="009F3EC4" w:rsidP="00704D70">
      <w:pPr>
        <w:numPr>
          <w:ilvl w:val="0"/>
          <w:numId w:val="39"/>
        </w:numPr>
        <w:spacing w:after="0" w:line="360" w:lineRule="auto"/>
        <w:jc w:val="both"/>
        <w:rPr>
          <w:rFonts w:ascii="Arial" w:hAnsi="Arial" w:cs="Arial"/>
          <w:color w:val="000000"/>
          <w:sz w:val="24"/>
          <w:szCs w:val="24"/>
        </w:rPr>
      </w:pPr>
      <w:r w:rsidRPr="00F35713">
        <w:rPr>
          <w:rFonts w:ascii="Arial" w:hAnsi="Arial" w:cs="Arial"/>
          <w:color w:val="000000"/>
          <w:sz w:val="24"/>
          <w:szCs w:val="24"/>
        </w:rPr>
        <w:t>1135 componente 2: Vincular empresas en campañas de promoción en tecnologías limpias, económicas y eco-eficientes.</w:t>
      </w:r>
    </w:p>
    <w:p w:rsidR="009F3EC4" w:rsidRPr="00F35713" w:rsidRDefault="009F3EC4" w:rsidP="00704D70">
      <w:pPr>
        <w:numPr>
          <w:ilvl w:val="0"/>
          <w:numId w:val="39"/>
        </w:numPr>
        <w:spacing w:after="0" w:line="360" w:lineRule="auto"/>
        <w:jc w:val="both"/>
        <w:rPr>
          <w:rFonts w:ascii="Arial" w:hAnsi="Arial" w:cs="Arial"/>
          <w:color w:val="000000"/>
          <w:sz w:val="24"/>
          <w:szCs w:val="24"/>
        </w:rPr>
      </w:pPr>
      <w:r w:rsidRPr="00F35713">
        <w:rPr>
          <w:rFonts w:ascii="Arial" w:hAnsi="Arial" w:cs="Arial"/>
          <w:color w:val="000000"/>
          <w:sz w:val="24"/>
          <w:szCs w:val="24"/>
        </w:rPr>
        <w:t>1135 componente 3: programas de sensibilización ambiental para su protección.</w:t>
      </w:r>
    </w:p>
    <w:p w:rsidR="009F3EC4" w:rsidRPr="00F35713" w:rsidRDefault="009F3EC4" w:rsidP="00704D70">
      <w:pPr>
        <w:numPr>
          <w:ilvl w:val="0"/>
          <w:numId w:val="39"/>
        </w:numPr>
        <w:spacing w:after="0" w:line="360" w:lineRule="auto"/>
        <w:jc w:val="both"/>
        <w:rPr>
          <w:rFonts w:ascii="Arial" w:hAnsi="Arial" w:cs="Arial"/>
          <w:color w:val="000000"/>
          <w:sz w:val="24"/>
          <w:szCs w:val="24"/>
        </w:rPr>
      </w:pPr>
      <w:r w:rsidRPr="00F35713">
        <w:rPr>
          <w:rFonts w:ascii="Arial" w:hAnsi="Arial" w:cs="Arial"/>
          <w:color w:val="000000"/>
          <w:sz w:val="24"/>
          <w:szCs w:val="24"/>
        </w:rPr>
        <w:t>1135 componente 4: sensibilización frente al bienestar animal.</w:t>
      </w:r>
    </w:p>
    <w:p w:rsidR="009F3EC4" w:rsidRPr="00F35713" w:rsidRDefault="009F3EC4" w:rsidP="0035193D">
      <w:pPr>
        <w:spacing w:after="0" w:line="360" w:lineRule="auto"/>
        <w:ind w:left="360"/>
        <w:jc w:val="both"/>
        <w:rPr>
          <w:rFonts w:ascii="Arial" w:hAnsi="Arial" w:cs="Arial"/>
          <w:color w:val="000000"/>
          <w:sz w:val="24"/>
          <w:szCs w:val="24"/>
        </w:rPr>
      </w:pPr>
    </w:p>
    <w:p w:rsidR="009F3EC4" w:rsidRPr="00F35713" w:rsidRDefault="009F3EC4" w:rsidP="008863C0">
      <w:pPr>
        <w:spacing w:after="0" w:line="360" w:lineRule="auto"/>
        <w:jc w:val="both"/>
        <w:rPr>
          <w:rFonts w:ascii="Arial" w:hAnsi="Arial" w:cs="Arial"/>
          <w:color w:val="000000"/>
          <w:sz w:val="24"/>
          <w:szCs w:val="24"/>
        </w:rPr>
      </w:pPr>
    </w:p>
    <w:p w:rsidR="009F3EC4" w:rsidRPr="00F35713" w:rsidRDefault="00C94E91" w:rsidP="008863C0">
      <w:pPr>
        <w:spacing w:after="0" w:line="360" w:lineRule="auto"/>
        <w:jc w:val="both"/>
        <w:rPr>
          <w:rFonts w:ascii="Arial" w:hAnsi="Arial" w:cs="Arial"/>
          <w:color w:val="000000"/>
          <w:sz w:val="24"/>
          <w:szCs w:val="24"/>
        </w:rPr>
      </w:pPr>
      <w:r>
        <w:rPr>
          <w:rFonts w:ascii="Arial" w:hAnsi="Arial" w:cs="Arial"/>
          <w:noProof/>
          <w:sz w:val="24"/>
          <w:szCs w:val="24"/>
          <w:lang w:eastAsia="es-CO"/>
        </w:rPr>
        <w:drawing>
          <wp:inline distT="0" distB="0" distL="0" distR="0">
            <wp:extent cx="6477000" cy="8201025"/>
            <wp:effectExtent l="0" t="0" r="0" b="9525"/>
            <wp:docPr id="30"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8"/>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477000" cy="8201025"/>
                    </a:xfrm>
                    <a:prstGeom prst="rect">
                      <a:avLst/>
                    </a:prstGeom>
                    <a:noFill/>
                    <a:ln>
                      <a:noFill/>
                    </a:ln>
                  </pic:spPr>
                </pic:pic>
              </a:graphicData>
            </a:graphic>
          </wp:inline>
        </w:drawing>
      </w:r>
    </w:p>
    <w:sectPr w:rsidR="009F3EC4" w:rsidRPr="00F35713" w:rsidSect="00441BBA">
      <w:pgSz w:w="12240" w:h="15840"/>
      <w:pgMar w:top="1418" w:right="1701" w:bottom="1418" w:left="1701"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B112C3" w:rsidRDefault="00B112C3" w:rsidP="007F1623">
      <w:pPr>
        <w:spacing w:after="0" w:line="240" w:lineRule="auto"/>
      </w:pPr>
      <w:r>
        <w:separator/>
      </w:r>
    </w:p>
  </w:endnote>
  <w:endnote w:type="continuationSeparator" w:id="0">
    <w:p w:rsidR="00B112C3" w:rsidRDefault="00B112C3" w:rsidP="007F162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F3EC4" w:rsidRDefault="000E041B" w:rsidP="00F97508">
    <w:pPr>
      <w:pStyle w:val="Piedepgina"/>
      <w:framePr w:wrap="around" w:vAnchor="text" w:hAnchor="margin" w:xAlign="right" w:y="1"/>
      <w:rPr>
        <w:rStyle w:val="Nmerodepgina"/>
      </w:rPr>
    </w:pPr>
    <w:r>
      <w:rPr>
        <w:rStyle w:val="Nmerodepgina"/>
      </w:rPr>
      <w:fldChar w:fldCharType="begin"/>
    </w:r>
    <w:r w:rsidR="009F3EC4">
      <w:rPr>
        <w:rStyle w:val="Nmerodepgina"/>
      </w:rPr>
      <w:instrText xml:space="preserve">PAGE  </w:instrText>
    </w:r>
    <w:r>
      <w:rPr>
        <w:rStyle w:val="Nmerodepgina"/>
      </w:rPr>
      <w:fldChar w:fldCharType="end"/>
    </w:r>
  </w:p>
  <w:p w:rsidR="009F3EC4" w:rsidRDefault="009F3EC4" w:rsidP="00F97508">
    <w:pPr>
      <w:pStyle w:val="Piedepgina"/>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F3EC4" w:rsidRDefault="000E041B" w:rsidP="00F97508">
    <w:pPr>
      <w:pStyle w:val="Piedepgina"/>
      <w:framePr w:wrap="around" w:vAnchor="text" w:hAnchor="margin" w:xAlign="right" w:y="1"/>
      <w:rPr>
        <w:rStyle w:val="Nmerodepgina"/>
      </w:rPr>
    </w:pPr>
    <w:r>
      <w:rPr>
        <w:rStyle w:val="Nmerodepgina"/>
      </w:rPr>
      <w:fldChar w:fldCharType="begin"/>
    </w:r>
    <w:r w:rsidR="009F3EC4">
      <w:rPr>
        <w:rStyle w:val="Nmerodepgina"/>
      </w:rPr>
      <w:instrText xml:space="preserve">PAGE  </w:instrText>
    </w:r>
    <w:r>
      <w:rPr>
        <w:rStyle w:val="Nmerodepgina"/>
      </w:rPr>
      <w:fldChar w:fldCharType="separate"/>
    </w:r>
    <w:r w:rsidR="00DD07D4">
      <w:rPr>
        <w:rStyle w:val="Nmerodepgina"/>
        <w:noProof/>
      </w:rPr>
      <w:t>1</w:t>
    </w:r>
    <w:r>
      <w:rPr>
        <w:rStyle w:val="Nmerodepgina"/>
      </w:rPr>
      <w:fldChar w:fldCharType="end"/>
    </w:r>
  </w:p>
  <w:p w:rsidR="009F3EC4" w:rsidRDefault="009F3EC4" w:rsidP="00F97508">
    <w:pPr>
      <w:pStyle w:val="Piedepgina"/>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B112C3" w:rsidRDefault="00B112C3" w:rsidP="007F1623">
      <w:pPr>
        <w:spacing w:after="0" w:line="240" w:lineRule="auto"/>
      </w:pPr>
      <w:r>
        <w:separator/>
      </w:r>
    </w:p>
  </w:footnote>
  <w:footnote w:type="continuationSeparator" w:id="0">
    <w:p w:rsidR="00B112C3" w:rsidRDefault="00B112C3" w:rsidP="007F1623">
      <w:pPr>
        <w:spacing w:after="0" w:line="240" w:lineRule="auto"/>
      </w:pPr>
      <w:r>
        <w:continuationSeparator/>
      </w:r>
    </w:p>
  </w:footnote>
  <w:footnote w:id="1">
    <w:p w:rsidR="009F3EC4" w:rsidRDefault="009F3EC4" w:rsidP="007F1623">
      <w:pPr>
        <w:pStyle w:val="Textonotapie"/>
      </w:pPr>
      <w:r w:rsidRPr="00AB31D5">
        <w:rPr>
          <w:lang w:val="es-CO"/>
        </w:rPr>
        <w:footnoteRef/>
      </w:r>
      <w:r w:rsidRPr="00AB31D5">
        <w:rPr>
          <w:lang w:val="es-CO"/>
        </w:rPr>
        <w:t xml:space="preserve"> Reseña</w:t>
      </w:r>
      <w:r>
        <w:rPr>
          <w:lang w:val="es-CO"/>
        </w:rPr>
        <w:t xml:space="preserve"> tomada textualmente del enlace </w:t>
      </w:r>
      <w:r w:rsidRPr="00FC5AED">
        <w:rPr>
          <w:sz w:val="14"/>
          <w:lang w:val="es-CO"/>
        </w:rPr>
        <w:t>(http://www.redbogota.com/lopublico/secciones/localidades/ciudad_bolivar/resenia.htm)</w:t>
      </w:r>
    </w:p>
  </w:footnote>
  <w:footnote w:id="2">
    <w:p w:rsidR="009F3EC4" w:rsidRDefault="009F3EC4">
      <w:pPr>
        <w:pStyle w:val="Textonotapie"/>
      </w:pPr>
      <w:r>
        <w:rPr>
          <w:rStyle w:val="Refdenotaalpie"/>
        </w:rPr>
        <w:footnoteRef/>
      </w:r>
      <w:r>
        <w:t xml:space="preserve">SDA: </w:t>
      </w:r>
      <w:r>
        <w:rPr>
          <w:lang w:val="es-CO"/>
        </w:rPr>
        <w:t>Agenda ambiental Localidad 19 . 2009</w:t>
      </w:r>
    </w:p>
  </w:footnote>
  <w:footnote w:id="3">
    <w:p w:rsidR="009F3EC4" w:rsidRDefault="009F3EC4">
      <w:pPr>
        <w:pStyle w:val="Textonotapie"/>
      </w:pPr>
      <w:r>
        <w:rPr>
          <w:rStyle w:val="Refdenotaalpie"/>
        </w:rPr>
        <w:footnoteRef/>
      </w:r>
      <w:r>
        <w:t xml:space="preserve"> </w:t>
      </w:r>
      <w:r>
        <w:rPr>
          <w:lang w:val="es-CO"/>
        </w:rPr>
        <w:t>Universidad Distrital Convenio 017 de 2009.</w:t>
      </w:r>
    </w:p>
  </w:footnote>
  <w:footnote w:id="4">
    <w:p w:rsidR="009F3EC4" w:rsidRDefault="009F3EC4">
      <w:pPr>
        <w:pStyle w:val="Textonotapie"/>
      </w:pPr>
      <w:r>
        <w:rPr>
          <w:rStyle w:val="Refdenotaalpie"/>
        </w:rPr>
        <w:footnoteRef/>
      </w:r>
      <w:r>
        <w:t xml:space="preserve"> </w:t>
      </w:r>
      <w:r>
        <w:rPr>
          <w:lang w:val="es-CO"/>
        </w:rPr>
        <w:t>SDA. Informe anual de calidad del aire. 2011</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F3EC4" w:rsidRPr="00285212" w:rsidRDefault="009F3EC4" w:rsidP="00285212">
    <w:pPr>
      <w:pStyle w:val="Encabezado"/>
      <w:jc w:val="right"/>
      <w:rPr>
        <w:rFonts w:ascii="Cambria" w:hAnsi="Cambria"/>
        <w:i/>
      </w:rPr>
    </w:pPr>
    <w:r>
      <w:rPr>
        <w:rFonts w:ascii="Cambria" w:hAnsi="Cambria"/>
        <w:i/>
      </w:rPr>
      <w:t>PLAN AMBIENTAL LOCAL LOCALIDAD 19 CIUDAD BOLÍVAR 2012 - 2015</w:t>
    </w:r>
  </w:p>
  <w:p w:rsidR="009F3EC4" w:rsidRDefault="00282E9E">
    <w:pPr>
      <w:pStyle w:val="Encabezado"/>
    </w:pPr>
    <w:r>
      <w:rPr>
        <w:noProof/>
        <w:lang w:eastAsia="es-CO"/>
      </w:rPr>
      <mc:AlternateContent>
        <mc:Choice Requires="wpg">
          <w:drawing>
            <wp:anchor distT="0" distB="0" distL="114300" distR="114300" simplePos="0" relativeHeight="251658752" behindDoc="0" locked="0" layoutInCell="1" allowOverlap="1">
              <wp:simplePos x="0" y="0"/>
              <wp:positionH relativeFrom="page">
                <wp:align>center</wp:align>
              </wp:positionH>
              <wp:positionV relativeFrom="page">
                <wp:posOffset>-228600</wp:posOffset>
              </wp:positionV>
              <wp:extent cx="7752080" cy="845820"/>
              <wp:effectExtent l="0" t="0" r="1270" b="0"/>
              <wp:wrapNone/>
              <wp:docPr id="3" name="Grupo 4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52080" cy="845820"/>
                        <a:chOff x="8" y="9"/>
                        <a:chExt cx="15823" cy="1439"/>
                      </a:xfrm>
                    </wpg:grpSpPr>
                    <wps:wsp>
                      <wps:cNvPr id="4" name="AutoShape 4"/>
                      <wps:cNvCnPr>
                        <a:cxnSpLocks noChangeShapeType="1"/>
                      </wps:cNvCnPr>
                      <wps:spPr bwMode="auto">
                        <a:xfrm>
                          <a:off x="9" y="1431"/>
                          <a:ext cx="15822" cy="0"/>
                        </a:xfrm>
                        <a:prstGeom prst="straightConnector1">
                          <a:avLst/>
                        </a:prstGeom>
                        <a:noFill/>
                        <a:ln w="9525">
                          <a:solidFill>
                            <a:srgbClr val="31849B"/>
                          </a:solidFill>
                          <a:round/>
                          <a:headEnd/>
                          <a:tailEnd/>
                        </a:ln>
                        <a:extLst>
                          <a:ext uri="{909E8E84-426E-40DD-AFC4-6F175D3DCCD1}">
                            <a14:hiddenFill xmlns:a14="http://schemas.microsoft.com/office/drawing/2010/main">
                              <a:noFill/>
                            </a14:hiddenFill>
                          </a:ext>
                        </a:extLst>
                      </wps:spPr>
                      <wps:bodyPr/>
                    </wps:wsp>
                    <wps:wsp>
                      <wps:cNvPr id="5" name="Rectangle 470"/>
                      <wps:cNvSpPr>
                        <a:spLocks noChangeArrowheads="1"/>
                      </wps:cNvSpPr>
                      <wps:spPr bwMode="auto">
                        <a:xfrm>
                          <a:off x="8" y="9"/>
                          <a:ext cx="4031" cy="14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02C5A3D" id="Grupo 468" o:spid="_x0000_s1026" style="position:absolute;margin-left:0;margin-top:-18pt;width:610.4pt;height:66.6pt;z-index:251658752;mso-position-horizontal:center;mso-position-horizontal-relative:page;mso-position-vertical-relative:page" coordorigin="8,9" coordsize="15823,14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">
              <v:shapetype id="_x0000_t32" coordsize="21600,21600" o:spt="32" o:oned="t" path="m,l21600,21600e" filled="f">
                <v:path arrowok="t" fillok="f" o:connecttype="none"/>
                <o:lock v:ext="edit" shapetype="t"/>
              </v:shapetype>
              <v:shape id="AutoShape 4" o:spid="_x0000_s1027" type="#_x0000_t32" style="position:absolute;left:9;top:1431;width:1582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" strokecolor="#31849b"/>
              <v:rect id="Rectangle 470" o:spid="_x0000_s1028" style="position:absolute;left:8;top:9;width:4031;height:14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" filled="f" stroked="f"/>
              <w10:wrap anchorx="page" anchory="page"/>
            </v:group>
          </w:pict>
        </mc:Fallback>
      </mc:AlternateContent>
    </w:r>
    <w:r>
      <w:rPr>
        <w:noProof/>
        <w:lang w:eastAsia="es-CO"/>
      </w:rPr>
      <mc:AlternateContent>
        <mc:Choice Requires="wps">
          <w:drawing>
            <wp:anchor distT="0" distB="0" distL="114300" distR="114300" simplePos="0" relativeHeight="251657728" behindDoc="0" locked="0" layoutInCell="1" allowOverlap="1">
              <wp:simplePos x="0" y="0"/>
              <wp:positionH relativeFrom="page">
                <wp:posOffset>7279005</wp:posOffset>
              </wp:positionH>
              <wp:positionV relativeFrom="page">
                <wp:align>top</wp:align>
              </wp:positionV>
              <wp:extent cx="90805" cy="807720"/>
              <wp:effectExtent l="0" t="0" r="4445" b="0"/>
              <wp:wrapNone/>
              <wp:docPr id="2" name="Rectángulo 4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807720"/>
                      </a:xfrm>
                      <a:prstGeom prst="rect">
                        <a:avLst/>
                      </a:prstGeom>
                      <a:solidFill>
                        <a:srgbClr val="4BACC6"/>
                      </a:solidFill>
                      <a:ln w="9525">
                        <a:solidFill>
                          <a:srgbClr val="4F81BD"/>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5F750C9" id="Rectángulo 471" o:spid="_x0000_s1026" style="position:absolute;margin-left:573.15pt;margin-top:0;width:7.15pt;height:63.6pt;z-index:251657728;visibility:visible;mso-wrap-style:square;mso-width-percent:0;mso-height-percent:0;mso-wrap-distance-left:9pt;mso-wrap-distance-top:0;mso-wrap-distance-right:9pt;mso-wrap-distance-bottom:0;mso-position-horizontal:absolute;mso-position-horizontal-relative:page;mso-position-vertical:top;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" fillcolor="#4bacc6" strokecolor="#4f81bd">
              <w10:wrap anchorx="page" anchory="page"/>
            </v:rect>
          </w:pict>
        </mc:Fallback>
      </mc:AlternateContent>
    </w:r>
    <w:r>
      <w:rPr>
        <w:noProof/>
        <w:lang w:eastAsia="es-CO"/>
      </w:rPr>
      <mc:AlternateContent>
        <mc:Choice Requires="wps">
          <w:drawing>
            <wp:anchor distT="0" distB="0" distL="114300" distR="114300" simplePos="0" relativeHeight="251656704" behindDoc="0" locked="0" layoutInCell="1" allowOverlap="1">
              <wp:simplePos x="0" y="0"/>
              <wp:positionH relativeFrom="page">
                <wp:posOffset>421640</wp:posOffset>
              </wp:positionH>
              <wp:positionV relativeFrom="page">
                <wp:align>top</wp:align>
              </wp:positionV>
              <wp:extent cx="90805" cy="807720"/>
              <wp:effectExtent l="0" t="0" r="4445" b="0"/>
              <wp:wrapNone/>
              <wp:docPr id="1" name="Rectángulo 4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807720"/>
                      </a:xfrm>
                      <a:prstGeom prst="rect">
                        <a:avLst/>
                      </a:prstGeom>
                      <a:solidFill>
                        <a:srgbClr val="4BACC6"/>
                      </a:solidFill>
                      <a:ln w="9525">
                        <a:solidFill>
                          <a:srgbClr val="4F81BD"/>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ACEBA84" id="Rectángulo 472" o:spid="_x0000_s1026" style="position:absolute;margin-left:33.2pt;margin-top:0;width:7.15pt;height:63.6pt;z-index:251656704;visibility:visible;mso-wrap-style:square;mso-width-percent:0;mso-height-percent:0;mso-wrap-distance-left:9pt;mso-wrap-distance-top:0;mso-wrap-distance-right:9pt;mso-wrap-distance-bottom:0;mso-position-horizontal:absolute;mso-position-horizontal-relative:page;mso-position-vertical:top;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" fillcolor="#4bacc6" strokecolor="#4f81bd">
              <w10:wrap anchorx="page" anchory="page"/>
            </v:rect>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00B"/>
    <w:multiLevelType w:val="singleLevel"/>
    <w:tmpl w:val="0000000B"/>
    <w:name w:val="WW8Num11"/>
    <w:lvl w:ilvl="0">
      <w:numFmt w:val="bullet"/>
      <w:lvlText w:val="-"/>
      <w:lvlJc w:val="left"/>
      <w:pPr>
        <w:tabs>
          <w:tab w:val="num" w:pos="420"/>
        </w:tabs>
        <w:ind w:left="420" w:hanging="360"/>
      </w:pPr>
      <w:rPr>
        <w:rFonts w:ascii="Times New Roman" w:hAnsi="Times New Roman"/>
      </w:rPr>
    </w:lvl>
  </w:abstractNum>
  <w:abstractNum w:abstractNumId="1" w15:restartNumberingAfterBreak="0">
    <w:nsid w:val="04CA5981"/>
    <w:multiLevelType w:val="hybridMultilevel"/>
    <w:tmpl w:val="C7BE50AA"/>
    <w:lvl w:ilvl="0" w:tplc="0EBCC438">
      <w:start w:val="1"/>
      <w:numFmt w:val="bullet"/>
      <w:lvlText w:val="•"/>
      <w:lvlJc w:val="left"/>
      <w:pPr>
        <w:tabs>
          <w:tab w:val="num" w:pos="720"/>
        </w:tabs>
        <w:ind w:left="720" w:hanging="360"/>
      </w:pPr>
      <w:rPr>
        <w:rFonts w:ascii="Times New Roman" w:hAnsi="Times New Roman" w:hint="default"/>
      </w:rPr>
    </w:lvl>
    <w:lvl w:ilvl="1" w:tplc="12387546" w:tentative="1">
      <w:start w:val="1"/>
      <w:numFmt w:val="bullet"/>
      <w:lvlText w:val="•"/>
      <w:lvlJc w:val="left"/>
      <w:pPr>
        <w:tabs>
          <w:tab w:val="num" w:pos="1440"/>
        </w:tabs>
        <w:ind w:left="1440" w:hanging="360"/>
      </w:pPr>
      <w:rPr>
        <w:rFonts w:ascii="Times New Roman" w:hAnsi="Times New Roman" w:hint="default"/>
      </w:rPr>
    </w:lvl>
    <w:lvl w:ilvl="2" w:tplc="8D881A66" w:tentative="1">
      <w:start w:val="1"/>
      <w:numFmt w:val="bullet"/>
      <w:lvlText w:val="•"/>
      <w:lvlJc w:val="left"/>
      <w:pPr>
        <w:tabs>
          <w:tab w:val="num" w:pos="2160"/>
        </w:tabs>
        <w:ind w:left="2160" w:hanging="360"/>
      </w:pPr>
      <w:rPr>
        <w:rFonts w:ascii="Times New Roman" w:hAnsi="Times New Roman" w:hint="default"/>
      </w:rPr>
    </w:lvl>
    <w:lvl w:ilvl="3" w:tplc="1A5A490A" w:tentative="1">
      <w:start w:val="1"/>
      <w:numFmt w:val="bullet"/>
      <w:lvlText w:val="•"/>
      <w:lvlJc w:val="left"/>
      <w:pPr>
        <w:tabs>
          <w:tab w:val="num" w:pos="2880"/>
        </w:tabs>
        <w:ind w:left="2880" w:hanging="360"/>
      </w:pPr>
      <w:rPr>
        <w:rFonts w:ascii="Times New Roman" w:hAnsi="Times New Roman" w:hint="default"/>
      </w:rPr>
    </w:lvl>
    <w:lvl w:ilvl="4" w:tplc="6108E7E8" w:tentative="1">
      <w:start w:val="1"/>
      <w:numFmt w:val="bullet"/>
      <w:lvlText w:val="•"/>
      <w:lvlJc w:val="left"/>
      <w:pPr>
        <w:tabs>
          <w:tab w:val="num" w:pos="3600"/>
        </w:tabs>
        <w:ind w:left="3600" w:hanging="360"/>
      </w:pPr>
      <w:rPr>
        <w:rFonts w:ascii="Times New Roman" w:hAnsi="Times New Roman" w:hint="default"/>
      </w:rPr>
    </w:lvl>
    <w:lvl w:ilvl="5" w:tplc="2C7293C0" w:tentative="1">
      <w:start w:val="1"/>
      <w:numFmt w:val="bullet"/>
      <w:lvlText w:val="•"/>
      <w:lvlJc w:val="left"/>
      <w:pPr>
        <w:tabs>
          <w:tab w:val="num" w:pos="4320"/>
        </w:tabs>
        <w:ind w:left="4320" w:hanging="360"/>
      </w:pPr>
      <w:rPr>
        <w:rFonts w:ascii="Times New Roman" w:hAnsi="Times New Roman" w:hint="default"/>
      </w:rPr>
    </w:lvl>
    <w:lvl w:ilvl="6" w:tplc="9260DEEC" w:tentative="1">
      <w:start w:val="1"/>
      <w:numFmt w:val="bullet"/>
      <w:lvlText w:val="•"/>
      <w:lvlJc w:val="left"/>
      <w:pPr>
        <w:tabs>
          <w:tab w:val="num" w:pos="5040"/>
        </w:tabs>
        <w:ind w:left="5040" w:hanging="360"/>
      </w:pPr>
      <w:rPr>
        <w:rFonts w:ascii="Times New Roman" w:hAnsi="Times New Roman" w:hint="default"/>
      </w:rPr>
    </w:lvl>
    <w:lvl w:ilvl="7" w:tplc="92CE829E" w:tentative="1">
      <w:start w:val="1"/>
      <w:numFmt w:val="bullet"/>
      <w:lvlText w:val="•"/>
      <w:lvlJc w:val="left"/>
      <w:pPr>
        <w:tabs>
          <w:tab w:val="num" w:pos="5760"/>
        </w:tabs>
        <w:ind w:left="5760" w:hanging="360"/>
      </w:pPr>
      <w:rPr>
        <w:rFonts w:ascii="Times New Roman" w:hAnsi="Times New Roman" w:hint="default"/>
      </w:rPr>
    </w:lvl>
    <w:lvl w:ilvl="8" w:tplc="4C5CC85A" w:tentative="1">
      <w:start w:val="1"/>
      <w:numFmt w:val="bullet"/>
      <w:lvlText w:val="•"/>
      <w:lvlJc w:val="left"/>
      <w:pPr>
        <w:tabs>
          <w:tab w:val="num" w:pos="6480"/>
        </w:tabs>
        <w:ind w:left="6480" w:hanging="360"/>
      </w:pPr>
      <w:rPr>
        <w:rFonts w:ascii="Times New Roman" w:hAnsi="Times New Roman" w:hint="default"/>
      </w:rPr>
    </w:lvl>
  </w:abstractNum>
  <w:abstractNum w:abstractNumId="2" w15:restartNumberingAfterBreak="0">
    <w:nsid w:val="0DD12A93"/>
    <w:multiLevelType w:val="hybridMultilevel"/>
    <w:tmpl w:val="E6784BC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 w15:restartNumberingAfterBreak="0">
    <w:nsid w:val="135B3AC1"/>
    <w:multiLevelType w:val="hybridMultilevel"/>
    <w:tmpl w:val="6354EB8A"/>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16A870EF"/>
    <w:multiLevelType w:val="multilevel"/>
    <w:tmpl w:val="99D2791A"/>
    <w:lvl w:ilvl="0">
      <w:start w:val="1"/>
      <w:numFmt w:val="decimal"/>
      <w:lvlText w:val="%1."/>
      <w:lvlJc w:val="left"/>
      <w:pPr>
        <w:ind w:left="720" w:hanging="360"/>
      </w:pPr>
      <w:rPr>
        <w:rFonts w:cs="Times New Roman"/>
      </w:rPr>
    </w:lvl>
    <w:lvl w:ilvl="1">
      <w:start w:val="2"/>
      <w:numFmt w:val="decimal"/>
      <w:isLgl/>
      <w:lvlText w:val="%1.%2"/>
      <w:lvlJc w:val="left"/>
      <w:pPr>
        <w:ind w:left="1440" w:hanging="720"/>
      </w:pPr>
      <w:rPr>
        <w:rFonts w:cs="Times New Roman" w:hint="default"/>
      </w:rPr>
    </w:lvl>
    <w:lvl w:ilvl="2">
      <w:start w:val="1"/>
      <w:numFmt w:val="decimal"/>
      <w:isLgl/>
      <w:lvlText w:val="%1.%2.%3"/>
      <w:lvlJc w:val="left"/>
      <w:pPr>
        <w:ind w:left="1800" w:hanging="720"/>
      </w:pPr>
      <w:rPr>
        <w:rFonts w:cs="Times New Roman" w:hint="default"/>
      </w:rPr>
    </w:lvl>
    <w:lvl w:ilvl="3">
      <w:start w:val="1"/>
      <w:numFmt w:val="decimal"/>
      <w:isLgl/>
      <w:lvlText w:val="%1.%2.%3.%4"/>
      <w:lvlJc w:val="left"/>
      <w:pPr>
        <w:ind w:left="2520" w:hanging="1080"/>
      </w:pPr>
      <w:rPr>
        <w:rFonts w:cs="Times New Roman" w:hint="default"/>
      </w:rPr>
    </w:lvl>
    <w:lvl w:ilvl="4">
      <w:start w:val="1"/>
      <w:numFmt w:val="decimal"/>
      <w:isLgl/>
      <w:lvlText w:val="%1.%2.%3.%4.%5"/>
      <w:lvlJc w:val="left"/>
      <w:pPr>
        <w:ind w:left="2880" w:hanging="1080"/>
      </w:pPr>
      <w:rPr>
        <w:rFonts w:cs="Times New Roman" w:hint="default"/>
      </w:rPr>
    </w:lvl>
    <w:lvl w:ilvl="5">
      <w:start w:val="1"/>
      <w:numFmt w:val="decimal"/>
      <w:isLgl/>
      <w:lvlText w:val="%1.%2.%3.%4.%5.%6"/>
      <w:lvlJc w:val="left"/>
      <w:pPr>
        <w:ind w:left="3600" w:hanging="1440"/>
      </w:pPr>
      <w:rPr>
        <w:rFonts w:cs="Times New Roman" w:hint="default"/>
      </w:rPr>
    </w:lvl>
    <w:lvl w:ilvl="6">
      <w:start w:val="1"/>
      <w:numFmt w:val="decimal"/>
      <w:isLgl/>
      <w:lvlText w:val="%1.%2.%3.%4.%5.%6.%7"/>
      <w:lvlJc w:val="left"/>
      <w:pPr>
        <w:ind w:left="4320" w:hanging="1800"/>
      </w:pPr>
      <w:rPr>
        <w:rFonts w:cs="Times New Roman" w:hint="default"/>
      </w:rPr>
    </w:lvl>
    <w:lvl w:ilvl="7">
      <w:start w:val="1"/>
      <w:numFmt w:val="decimal"/>
      <w:isLgl/>
      <w:lvlText w:val="%1.%2.%3.%4.%5.%6.%7.%8"/>
      <w:lvlJc w:val="left"/>
      <w:pPr>
        <w:ind w:left="4680" w:hanging="1800"/>
      </w:pPr>
      <w:rPr>
        <w:rFonts w:cs="Times New Roman" w:hint="default"/>
      </w:rPr>
    </w:lvl>
    <w:lvl w:ilvl="8">
      <w:start w:val="1"/>
      <w:numFmt w:val="decimal"/>
      <w:isLgl/>
      <w:lvlText w:val="%1.%2.%3.%4.%5.%6.%7.%8.%9"/>
      <w:lvlJc w:val="left"/>
      <w:pPr>
        <w:ind w:left="5400" w:hanging="2160"/>
      </w:pPr>
      <w:rPr>
        <w:rFonts w:cs="Times New Roman" w:hint="default"/>
      </w:rPr>
    </w:lvl>
  </w:abstractNum>
  <w:abstractNum w:abstractNumId="5" w15:restartNumberingAfterBreak="0">
    <w:nsid w:val="1C565715"/>
    <w:multiLevelType w:val="hybridMultilevel"/>
    <w:tmpl w:val="FECEEA42"/>
    <w:lvl w:ilvl="0" w:tplc="754A2EDA">
      <w:numFmt w:val="bullet"/>
      <w:lvlText w:val="-"/>
      <w:lvlJc w:val="left"/>
      <w:pPr>
        <w:ind w:left="360" w:hanging="360"/>
      </w:pPr>
      <w:rPr>
        <w:rFonts w:ascii="Arial" w:eastAsia="Times New Roman" w:hAnsi="Aria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 w15:restartNumberingAfterBreak="0">
    <w:nsid w:val="1F8970A1"/>
    <w:multiLevelType w:val="hybridMultilevel"/>
    <w:tmpl w:val="411420F2"/>
    <w:lvl w:ilvl="0" w:tplc="240A000F">
      <w:start w:val="1"/>
      <w:numFmt w:val="decimal"/>
      <w:lvlText w:val="%1."/>
      <w:lvlJc w:val="left"/>
      <w:pPr>
        <w:ind w:left="720" w:hanging="360"/>
      </w:pPr>
      <w:rPr>
        <w:rFonts w:cs="Times New Roman"/>
      </w:rPr>
    </w:lvl>
    <w:lvl w:ilvl="1" w:tplc="240A0019" w:tentative="1">
      <w:start w:val="1"/>
      <w:numFmt w:val="lowerLetter"/>
      <w:lvlText w:val="%2."/>
      <w:lvlJc w:val="left"/>
      <w:pPr>
        <w:ind w:left="1440" w:hanging="360"/>
      </w:pPr>
      <w:rPr>
        <w:rFonts w:cs="Times New Roman"/>
      </w:rPr>
    </w:lvl>
    <w:lvl w:ilvl="2" w:tplc="240A001B" w:tentative="1">
      <w:start w:val="1"/>
      <w:numFmt w:val="lowerRoman"/>
      <w:lvlText w:val="%3."/>
      <w:lvlJc w:val="right"/>
      <w:pPr>
        <w:ind w:left="2160" w:hanging="180"/>
      </w:pPr>
      <w:rPr>
        <w:rFonts w:cs="Times New Roman"/>
      </w:rPr>
    </w:lvl>
    <w:lvl w:ilvl="3" w:tplc="240A000F" w:tentative="1">
      <w:start w:val="1"/>
      <w:numFmt w:val="decimal"/>
      <w:lvlText w:val="%4."/>
      <w:lvlJc w:val="left"/>
      <w:pPr>
        <w:ind w:left="2880" w:hanging="360"/>
      </w:pPr>
      <w:rPr>
        <w:rFonts w:cs="Times New Roman"/>
      </w:rPr>
    </w:lvl>
    <w:lvl w:ilvl="4" w:tplc="240A0019" w:tentative="1">
      <w:start w:val="1"/>
      <w:numFmt w:val="lowerLetter"/>
      <w:lvlText w:val="%5."/>
      <w:lvlJc w:val="left"/>
      <w:pPr>
        <w:ind w:left="3600" w:hanging="360"/>
      </w:pPr>
      <w:rPr>
        <w:rFonts w:cs="Times New Roman"/>
      </w:rPr>
    </w:lvl>
    <w:lvl w:ilvl="5" w:tplc="240A001B" w:tentative="1">
      <w:start w:val="1"/>
      <w:numFmt w:val="lowerRoman"/>
      <w:lvlText w:val="%6."/>
      <w:lvlJc w:val="right"/>
      <w:pPr>
        <w:ind w:left="4320" w:hanging="180"/>
      </w:pPr>
      <w:rPr>
        <w:rFonts w:cs="Times New Roman"/>
      </w:rPr>
    </w:lvl>
    <w:lvl w:ilvl="6" w:tplc="240A000F" w:tentative="1">
      <w:start w:val="1"/>
      <w:numFmt w:val="decimal"/>
      <w:lvlText w:val="%7."/>
      <w:lvlJc w:val="left"/>
      <w:pPr>
        <w:ind w:left="5040" w:hanging="360"/>
      </w:pPr>
      <w:rPr>
        <w:rFonts w:cs="Times New Roman"/>
      </w:rPr>
    </w:lvl>
    <w:lvl w:ilvl="7" w:tplc="240A0019" w:tentative="1">
      <w:start w:val="1"/>
      <w:numFmt w:val="lowerLetter"/>
      <w:lvlText w:val="%8."/>
      <w:lvlJc w:val="left"/>
      <w:pPr>
        <w:ind w:left="5760" w:hanging="360"/>
      </w:pPr>
      <w:rPr>
        <w:rFonts w:cs="Times New Roman"/>
      </w:rPr>
    </w:lvl>
    <w:lvl w:ilvl="8" w:tplc="240A001B" w:tentative="1">
      <w:start w:val="1"/>
      <w:numFmt w:val="lowerRoman"/>
      <w:lvlText w:val="%9."/>
      <w:lvlJc w:val="right"/>
      <w:pPr>
        <w:ind w:left="6480" w:hanging="180"/>
      </w:pPr>
      <w:rPr>
        <w:rFonts w:cs="Times New Roman"/>
      </w:rPr>
    </w:lvl>
  </w:abstractNum>
  <w:abstractNum w:abstractNumId="7" w15:restartNumberingAfterBreak="0">
    <w:nsid w:val="23B64551"/>
    <w:multiLevelType w:val="hybridMultilevel"/>
    <w:tmpl w:val="01A0941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8" w15:restartNumberingAfterBreak="0">
    <w:nsid w:val="25183D0D"/>
    <w:multiLevelType w:val="hybridMultilevel"/>
    <w:tmpl w:val="9AE01DB0"/>
    <w:lvl w:ilvl="0" w:tplc="754A2EDA">
      <w:numFmt w:val="bullet"/>
      <w:lvlText w:val="-"/>
      <w:lvlJc w:val="left"/>
      <w:pPr>
        <w:ind w:left="360" w:hanging="360"/>
      </w:pPr>
      <w:rPr>
        <w:rFonts w:ascii="Arial" w:eastAsia="Times New Roman" w:hAnsi="Aria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9" w15:restartNumberingAfterBreak="0">
    <w:nsid w:val="2C696F79"/>
    <w:multiLevelType w:val="hybridMultilevel"/>
    <w:tmpl w:val="97AC4622"/>
    <w:lvl w:ilvl="0" w:tplc="0C0A0003">
      <w:numFmt w:val="bullet"/>
      <w:lvlText w:val="-"/>
      <w:lvlJc w:val="left"/>
      <w:pPr>
        <w:ind w:left="360" w:hanging="360"/>
      </w:pPr>
      <w:rPr>
        <w:rFonts w:ascii="Arial" w:eastAsia="Times New Roman" w:hAnsi="Aria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0" w15:restartNumberingAfterBreak="0">
    <w:nsid w:val="2DEE4A2B"/>
    <w:multiLevelType w:val="hybridMultilevel"/>
    <w:tmpl w:val="4EA81D40"/>
    <w:lvl w:ilvl="0" w:tplc="00000009">
      <w:numFmt w:val="bullet"/>
      <w:lvlText w:val="-"/>
      <w:lvlJc w:val="left"/>
      <w:pPr>
        <w:ind w:left="360" w:hanging="360"/>
      </w:pPr>
      <w:rPr>
        <w:rFonts w:ascii="Times New Roman" w:hAnsi="Times New Roman" w:hint="default"/>
      </w:rPr>
    </w:lvl>
    <w:lvl w:ilvl="1" w:tplc="0C0A0003" w:tentative="1">
      <w:start w:val="1"/>
      <w:numFmt w:val="lowerLetter"/>
      <w:lvlText w:val="%2."/>
      <w:lvlJc w:val="left"/>
      <w:pPr>
        <w:ind w:left="1080" w:hanging="360"/>
      </w:pPr>
      <w:rPr>
        <w:rFonts w:cs="Times New Roman"/>
      </w:rPr>
    </w:lvl>
    <w:lvl w:ilvl="2" w:tplc="0C0A0005" w:tentative="1">
      <w:start w:val="1"/>
      <w:numFmt w:val="lowerRoman"/>
      <w:lvlText w:val="%3."/>
      <w:lvlJc w:val="right"/>
      <w:pPr>
        <w:ind w:left="1800" w:hanging="180"/>
      </w:pPr>
      <w:rPr>
        <w:rFonts w:cs="Times New Roman"/>
      </w:rPr>
    </w:lvl>
    <w:lvl w:ilvl="3" w:tplc="0C0A0001" w:tentative="1">
      <w:start w:val="1"/>
      <w:numFmt w:val="decimal"/>
      <w:lvlText w:val="%4."/>
      <w:lvlJc w:val="left"/>
      <w:pPr>
        <w:ind w:left="2520" w:hanging="360"/>
      </w:pPr>
      <w:rPr>
        <w:rFonts w:cs="Times New Roman"/>
      </w:rPr>
    </w:lvl>
    <w:lvl w:ilvl="4" w:tplc="0C0A0003" w:tentative="1">
      <w:start w:val="1"/>
      <w:numFmt w:val="lowerLetter"/>
      <w:lvlText w:val="%5."/>
      <w:lvlJc w:val="left"/>
      <w:pPr>
        <w:ind w:left="3240" w:hanging="360"/>
      </w:pPr>
      <w:rPr>
        <w:rFonts w:cs="Times New Roman"/>
      </w:rPr>
    </w:lvl>
    <w:lvl w:ilvl="5" w:tplc="0C0A0005" w:tentative="1">
      <w:start w:val="1"/>
      <w:numFmt w:val="lowerRoman"/>
      <w:lvlText w:val="%6."/>
      <w:lvlJc w:val="right"/>
      <w:pPr>
        <w:ind w:left="3960" w:hanging="180"/>
      </w:pPr>
      <w:rPr>
        <w:rFonts w:cs="Times New Roman"/>
      </w:rPr>
    </w:lvl>
    <w:lvl w:ilvl="6" w:tplc="0C0A0001" w:tentative="1">
      <w:start w:val="1"/>
      <w:numFmt w:val="decimal"/>
      <w:lvlText w:val="%7."/>
      <w:lvlJc w:val="left"/>
      <w:pPr>
        <w:ind w:left="4680" w:hanging="360"/>
      </w:pPr>
      <w:rPr>
        <w:rFonts w:cs="Times New Roman"/>
      </w:rPr>
    </w:lvl>
    <w:lvl w:ilvl="7" w:tplc="0C0A0003" w:tentative="1">
      <w:start w:val="1"/>
      <w:numFmt w:val="lowerLetter"/>
      <w:lvlText w:val="%8."/>
      <w:lvlJc w:val="left"/>
      <w:pPr>
        <w:ind w:left="5400" w:hanging="360"/>
      </w:pPr>
      <w:rPr>
        <w:rFonts w:cs="Times New Roman"/>
      </w:rPr>
    </w:lvl>
    <w:lvl w:ilvl="8" w:tplc="0C0A0005" w:tentative="1">
      <w:start w:val="1"/>
      <w:numFmt w:val="lowerRoman"/>
      <w:lvlText w:val="%9."/>
      <w:lvlJc w:val="right"/>
      <w:pPr>
        <w:ind w:left="6120" w:hanging="180"/>
      </w:pPr>
      <w:rPr>
        <w:rFonts w:cs="Times New Roman"/>
      </w:rPr>
    </w:lvl>
  </w:abstractNum>
  <w:abstractNum w:abstractNumId="11" w15:restartNumberingAfterBreak="0">
    <w:nsid w:val="2DF729A3"/>
    <w:multiLevelType w:val="hybridMultilevel"/>
    <w:tmpl w:val="35B0151A"/>
    <w:lvl w:ilvl="0" w:tplc="240A000F">
      <w:start w:val="1"/>
      <w:numFmt w:val="decimal"/>
      <w:lvlText w:val="%1."/>
      <w:lvlJc w:val="left"/>
      <w:pPr>
        <w:ind w:left="360" w:hanging="360"/>
      </w:pPr>
      <w:rPr>
        <w:rFonts w:cs="Times New Roman"/>
      </w:rPr>
    </w:lvl>
    <w:lvl w:ilvl="1" w:tplc="240A0019" w:tentative="1">
      <w:start w:val="1"/>
      <w:numFmt w:val="lowerLetter"/>
      <w:lvlText w:val="%2."/>
      <w:lvlJc w:val="left"/>
      <w:pPr>
        <w:ind w:left="1080" w:hanging="360"/>
      </w:pPr>
      <w:rPr>
        <w:rFonts w:cs="Times New Roman"/>
      </w:rPr>
    </w:lvl>
    <w:lvl w:ilvl="2" w:tplc="240A001B" w:tentative="1">
      <w:start w:val="1"/>
      <w:numFmt w:val="lowerRoman"/>
      <w:lvlText w:val="%3."/>
      <w:lvlJc w:val="right"/>
      <w:pPr>
        <w:ind w:left="1800" w:hanging="180"/>
      </w:pPr>
      <w:rPr>
        <w:rFonts w:cs="Times New Roman"/>
      </w:rPr>
    </w:lvl>
    <w:lvl w:ilvl="3" w:tplc="240A000F" w:tentative="1">
      <w:start w:val="1"/>
      <w:numFmt w:val="decimal"/>
      <w:lvlText w:val="%4."/>
      <w:lvlJc w:val="left"/>
      <w:pPr>
        <w:ind w:left="2520" w:hanging="360"/>
      </w:pPr>
      <w:rPr>
        <w:rFonts w:cs="Times New Roman"/>
      </w:rPr>
    </w:lvl>
    <w:lvl w:ilvl="4" w:tplc="240A0019" w:tentative="1">
      <w:start w:val="1"/>
      <w:numFmt w:val="lowerLetter"/>
      <w:lvlText w:val="%5."/>
      <w:lvlJc w:val="left"/>
      <w:pPr>
        <w:ind w:left="3240" w:hanging="360"/>
      </w:pPr>
      <w:rPr>
        <w:rFonts w:cs="Times New Roman"/>
      </w:rPr>
    </w:lvl>
    <w:lvl w:ilvl="5" w:tplc="240A001B" w:tentative="1">
      <w:start w:val="1"/>
      <w:numFmt w:val="lowerRoman"/>
      <w:lvlText w:val="%6."/>
      <w:lvlJc w:val="right"/>
      <w:pPr>
        <w:ind w:left="3960" w:hanging="180"/>
      </w:pPr>
      <w:rPr>
        <w:rFonts w:cs="Times New Roman"/>
      </w:rPr>
    </w:lvl>
    <w:lvl w:ilvl="6" w:tplc="240A000F" w:tentative="1">
      <w:start w:val="1"/>
      <w:numFmt w:val="decimal"/>
      <w:lvlText w:val="%7."/>
      <w:lvlJc w:val="left"/>
      <w:pPr>
        <w:ind w:left="4680" w:hanging="360"/>
      </w:pPr>
      <w:rPr>
        <w:rFonts w:cs="Times New Roman"/>
      </w:rPr>
    </w:lvl>
    <w:lvl w:ilvl="7" w:tplc="240A0019" w:tentative="1">
      <w:start w:val="1"/>
      <w:numFmt w:val="lowerLetter"/>
      <w:lvlText w:val="%8."/>
      <w:lvlJc w:val="left"/>
      <w:pPr>
        <w:ind w:left="5400" w:hanging="360"/>
      </w:pPr>
      <w:rPr>
        <w:rFonts w:cs="Times New Roman"/>
      </w:rPr>
    </w:lvl>
    <w:lvl w:ilvl="8" w:tplc="240A001B" w:tentative="1">
      <w:start w:val="1"/>
      <w:numFmt w:val="lowerRoman"/>
      <w:lvlText w:val="%9."/>
      <w:lvlJc w:val="right"/>
      <w:pPr>
        <w:ind w:left="6120" w:hanging="180"/>
      </w:pPr>
      <w:rPr>
        <w:rFonts w:cs="Times New Roman"/>
      </w:rPr>
    </w:lvl>
  </w:abstractNum>
  <w:abstractNum w:abstractNumId="12" w15:restartNumberingAfterBreak="0">
    <w:nsid w:val="2EDE413F"/>
    <w:multiLevelType w:val="hybridMultilevel"/>
    <w:tmpl w:val="B856541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3" w15:restartNumberingAfterBreak="0">
    <w:nsid w:val="31B652B7"/>
    <w:multiLevelType w:val="multilevel"/>
    <w:tmpl w:val="9B7A40EE"/>
    <w:lvl w:ilvl="0">
      <w:start w:val="4"/>
      <w:numFmt w:val="decimal"/>
      <w:lvlText w:val="%1."/>
      <w:lvlJc w:val="left"/>
      <w:pPr>
        <w:ind w:left="420" w:hanging="420"/>
      </w:pPr>
      <w:rPr>
        <w:rFonts w:cs="Times New Roman" w:hint="default"/>
      </w:rPr>
    </w:lvl>
    <w:lvl w:ilvl="1">
      <w:start w:val="2"/>
      <w:numFmt w:val="decimal"/>
      <w:lvlText w:val="%1.%2."/>
      <w:lvlJc w:val="left"/>
      <w:pPr>
        <w:ind w:left="1080" w:hanging="720"/>
      </w:pPr>
      <w:rPr>
        <w:rFonts w:cs="Times New Roman" w:hint="default"/>
      </w:rPr>
    </w:lvl>
    <w:lvl w:ilvl="2">
      <w:start w:val="1"/>
      <w:numFmt w:val="decimal"/>
      <w:lvlText w:val="%1.%2.%3."/>
      <w:lvlJc w:val="left"/>
      <w:pPr>
        <w:ind w:left="1440" w:hanging="720"/>
      </w:pPr>
      <w:rPr>
        <w:rFonts w:cs="Times New Roman" w:hint="default"/>
      </w:rPr>
    </w:lvl>
    <w:lvl w:ilvl="3">
      <w:start w:val="1"/>
      <w:numFmt w:val="decimal"/>
      <w:lvlText w:val="%1.%2.%3.%4."/>
      <w:lvlJc w:val="left"/>
      <w:pPr>
        <w:ind w:left="2160" w:hanging="1080"/>
      </w:pPr>
      <w:rPr>
        <w:rFonts w:cs="Times New Roman" w:hint="default"/>
      </w:rPr>
    </w:lvl>
    <w:lvl w:ilvl="4">
      <w:start w:val="1"/>
      <w:numFmt w:val="decimal"/>
      <w:lvlText w:val="%1.%2.%3.%4.%5."/>
      <w:lvlJc w:val="left"/>
      <w:pPr>
        <w:ind w:left="2880" w:hanging="1440"/>
      </w:pPr>
      <w:rPr>
        <w:rFonts w:cs="Times New Roman" w:hint="default"/>
      </w:rPr>
    </w:lvl>
    <w:lvl w:ilvl="5">
      <w:start w:val="1"/>
      <w:numFmt w:val="decimal"/>
      <w:lvlText w:val="%1.%2.%3.%4.%5.%6."/>
      <w:lvlJc w:val="left"/>
      <w:pPr>
        <w:ind w:left="3240" w:hanging="1440"/>
      </w:pPr>
      <w:rPr>
        <w:rFonts w:cs="Times New Roman" w:hint="default"/>
      </w:rPr>
    </w:lvl>
    <w:lvl w:ilvl="6">
      <w:start w:val="1"/>
      <w:numFmt w:val="decimal"/>
      <w:lvlText w:val="%1.%2.%3.%4.%5.%6.%7."/>
      <w:lvlJc w:val="left"/>
      <w:pPr>
        <w:ind w:left="3960" w:hanging="1800"/>
      </w:pPr>
      <w:rPr>
        <w:rFonts w:cs="Times New Roman" w:hint="default"/>
      </w:rPr>
    </w:lvl>
    <w:lvl w:ilvl="7">
      <w:start w:val="1"/>
      <w:numFmt w:val="decimal"/>
      <w:lvlText w:val="%1.%2.%3.%4.%5.%6.%7.%8."/>
      <w:lvlJc w:val="left"/>
      <w:pPr>
        <w:ind w:left="4320" w:hanging="1800"/>
      </w:pPr>
      <w:rPr>
        <w:rFonts w:cs="Times New Roman" w:hint="default"/>
      </w:rPr>
    </w:lvl>
    <w:lvl w:ilvl="8">
      <w:start w:val="1"/>
      <w:numFmt w:val="decimal"/>
      <w:lvlText w:val="%1.%2.%3.%4.%5.%6.%7.%8.%9."/>
      <w:lvlJc w:val="left"/>
      <w:pPr>
        <w:ind w:left="5040" w:hanging="2160"/>
      </w:pPr>
      <w:rPr>
        <w:rFonts w:cs="Times New Roman" w:hint="default"/>
      </w:rPr>
    </w:lvl>
  </w:abstractNum>
  <w:abstractNum w:abstractNumId="14" w15:restartNumberingAfterBreak="0">
    <w:nsid w:val="33AD217B"/>
    <w:multiLevelType w:val="hybridMultilevel"/>
    <w:tmpl w:val="4AA865DC"/>
    <w:lvl w:ilvl="0" w:tplc="00000009">
      <w:numFmt w:val="bullet"/>
      <w:lvlText w:val="-"/>
      <w:lvlJc w:val="left"/>
      <w:pPr>
        <w:ind w:left="720" w:hanging="360"/>
      </w:pPr>
      <w:rPr>
        <w:rFonts w:ascii="Times New Roman" w:hAnsi="Times New Roman" w:hint="default"/>
      </w:rPr>
    </w:lvl>
    <w:lvl w:ilvl="1" w:tplc="240A0003" w:tentative="1">
      <w:start w:val="1"/>
      <w:numFmt w:val="bullet"/>
      <w:lvlText w:val="o"/>
      <w:lvlJc w:val="left"/>
      <w:pPr>
        <w:ind w:left="1440" w:hanging="360"/>
      </w:pPr>
      <w:rPr>
        <w:rFonts w:ascii="Courier New" w:hAnsi="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5" w15:restartNumberingAfterBreak="0">
    <w:nsid w:val="3400338F"/>
    <w:multiLevelType w:val="multilevel"/>
    <w:tmpl w:val="C3B6CB5C"/>
    <w:lvl w:ilvl="0">
      <w:start w:val="1"/>
      <w:numFmt w:val="decimal"/>
      <w:lvlText w:val="%1."/>
      <w:lvlJc w:val="left"/>
      <w:pPr>
        <w:ind w:left="390" w:hanging="390"/>
      </w:pPr>
      <w:rPr>
        <w:rFonts w:cs="Times New Roman" w:hint="default"/>
      </w:rPr>
    </w:lvl>
    <w:lvl w:ilvl="1">
      <w:start w:val="1"/>
      <w:numFmt w:val="decimal"/>
      <w:lvlText w:val="%1.%2."/>
      <w:lvlJc w:val="left"/>
      <w:pPr>
        <w:ind w:left="720" w:hanging="720"/>
      </w:pPr>
      <w:rPr>
        <w:rFonts w:cs="Times New Roman" w:hint="default"/>
      </w:rPr>
    </w:lvl>
    <w:lvl w:ilvl="2">
      <w:start w:val="1"/>
      <w:numFmt w:val="decimal"/>
      <w:lvlText w:val="%1.%2.%3."/>
      <w:lvlJc w:val="left"/>
      <w:pPr>
        <w:ind w:left="720" w:hanging="720"/>
      </w:pPr>
      <w:rPr>
        <w:rFonts w:cs="Times New Roman" w:hint="default"/>
      </w:rPr>
    </w:lvl>
    <w:lvl w:ilvl="3">
      <w:start w:val="1"/>
      <w:numFmt w:val="decimal"/>
      <w:lvlText w:val="%1.%2.%3.%4."/>
      <w:lvlJc w:val="left"/>
      <w:pPr>
        <w:ind w:left="1080" w:hanging="108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440" w:hanging="1440"/>
      </w:pPr>
      <w:rPr>
        <w:rFonts w:cs="Times New Roman" w:hint="default"/>
      </w:rPr>
    </w:lvl>
    <w:lvl w:ilvl="6">
      <w:start w:val="1"/>
      <w:numFmt w:val="decimal"/>
      <w:lvlText w:val="%1.%2.%3.%4.%5.%6.%7."/>
      <w:lvlJc w:val="left"/>
      <w:pPr>
        <w:ind w:left="1440" w:hanging="1440"/>
      </w:pPr>
      <w:rPr>
        <w:rFonts w:cs="Times New Roman" w:hint="default"/>
      </w:rPr>
    </w:lvl>
    <w:lvl w:ilvl="7">
      <w:start w:val="1"/>
      <w:numFmt w:val="decimal"/>
      <w:lvlText w:val="%1.%2.%3.%4.%5.%6.%7.%8."/>
      <w:lvlJc w:val="left"/>
      <w:pPr>
        <w:ind w:left="1800" w:hanging="1800"/>
      </w:pPr>
      <w:rPr>
        <w:rFonts w:cs="Times New Roman" w:hint="default"/>
      </w:rPr>
    </w:lvl>
    <w:lvl w:ilvl="8">
      <w:start w:val="1"/>
      <w:numFmt w:val="decimal"/>
      <w:lvlText w:val="%1.%2.%3.%4.%5.%6.%7.%8.%9."/>
      <w:lvlJc w:val="left"/>
      <w:pPr>
        <w:ind w:left="2160" w:hanging="2160"/>
      </w:pPr>
      <w:rPr>
        <w:rFonts w:cs="Times New Roman" w:hint="default"/>
      </w:rPr>
    </w:lvl>
  </w:abstractNum>
  <w:abstractNum w:abstractNumId="16" w15:restartNumberingAfterBreak="0">
    <w:nsid w:val="383F766D"/>
    <w:multiLevelType w:val="hybridMultilevel"/>
    <w:tmpl w:val="2E085654"/>
    <w:lvl w:ilvl="0" w:tplc="40AEB92A">
      <w:start w:val="1"/>
      <w:numFmt w:val="bullet"/>
      <w:lvlText w:val="•"/>
      <w:lvlJc w:val="left"/>
      <w:pPr>
        <w:tabs>
          <w:tab w:val="num" w:pos="720"/>
        </w:tabs>
        <w:ind w:left="720" w:hanging="360"/>
      </w:pPr>
      <w:rPr>
        <w:rFonts w:ascii="Times New Roman" w:hAnsi="Times New Roman" w:hint="default"/>
      </w:rPr>
    </w:lvl>
    <w:lvl w:ilvl="1" w:tplc="18140F60" w:tentative="1">
      <w:start w:val="1"/>
      <w:numFmt w:val="bullet"/>
      <w:lvlText w:val="•"/>
      <w:lvlJc w:val="left"/>
      <w:pPr>
        <w:tabs>
          <w:tab w:val="num" w:pos="1440"/>
        </w:tabs>
        <w:ind w:left="1440" w:hanging="360"/>
      </w:pPr>
      <w:rPr>
        <w:rFonts w:ascii="Times New Roman" w:hAnsi="Times New Roman" w:hint="default"/>
      </w:rPr>
    </w:lvl>
    <w:lvl w:ilvl="2" w:tplc="304A0CA4" w:tentative="1">
      <w:start w:val="1"/>
      <w:numFmt w:val="bullet"/>
      <w:lvlText w:val="•"/>
      <w:lvlJc w:val="left"/>
      <w:pPr>
        <w:tabs>
          <w:tab w:val="num" w:pos="2160"/>
        </w:tabs>
        <w:ind w:left="2160" w:hanging="360"/>
      </w:pPr>
      <w:rPr>
        <w:rFonts w:ascii="Times New Roman" w:hAnsi="Times New Roman" w:hint="default"/>
      </w:rPr>
    </w:lvl>
    <w:lvl w:ilvl="3" w:tplc="4D8C6106" w:tentative="1">
      <w:start w:val="1"/>
      <w:numFmt w:val="bullet"/>
      <w:lvlText w:val="•"/>
      <w:lvlJc w:val="left"/>
      <w:pPr>
        <w:tabs>
          <w:tab w:val="num" w:pos="2880"/>
        </w:tabs>
        <w:ind w:left="2880" w:hanging="360"/>
      </w:pPr>
      <w:rPr>
        <w:rFonts w:ascii="Times New Roman" w:hAnsi="Times New Roman" w:hint="default"/>
      </w:rPr>
    </w:lvl>
    <w:lvl w:ilvl="4" w:tplc="7F428576" w:tentative="1">
      <w:start w:val="1"/>
      <w:numFmt w:val="bullet"/>
      <w:lvlText w:val="•"/>
      <w:lvlJc w:val="left"/>
      <w:pPr>
        <w:tabs>
          <w:tab w:val="num" w:pos="3600"/>
        </w:tabs>
        <w:ind w:left="3600" w:hanging="360"/>
      </w:pPr>
      <w:rPr>
        <w:rFonts w:ascii="Times New Roman" w:hAnsi="Times New Roman" w:hint="default"/>
      </w:rPr>
    </w:lvl>
    <w:lvl w:ilvl="5" w:tplc="5FE09CD4" w:tentative="1">
      <w:start w:val="1"/>
      <w:numFmt w:val="bullet"/>
      <w:lvlText w:val="•"/>
      <w:lvlJc w:val="left"/>
      <w:pPr>
        <w:tabs>
          <w:tab w:val="num" w:pos="4320"/>
        </w:tabs>
        <w:ind w:left="4320" w:hanging="360"/>
      </w:pPr>
      <w:rPr>
        <w:rFonts w:ascii="Times New Roman" w:hAnsi="Times New Roman" w:hint="default"/>
      </w:rPr>
    </w:lvl>
    <w:lvl w:ilvl="6" w:tplc="EBE0B45A" w:tentative="1">
      <w:start w:val="1"/>
      <w:numFmt w:val="bullet"/>
      <w:lvlText w:val="•"/>
      <w:lvlJc w:val="left"/>
      <w:pPr>
        <w:tabs>
          <w:tab w:val="num" w:pos="5040"/>
        </w:tabs>
        <w:ind w:left="5040" w:hanging="360"/>
      </w:pPr>
      <w:rPr>
        <w:rFonts w:ascii="Times New Roman" w:hAnsi="Times New Roman" w:hint="default"/>
      </w:rPr>
    </w:lvl>
    <w:lvl w:ilvl="7" w:tplc="683AF888" w:tentative="1">
      <w:start w:val="1"/>
      <w:numFmt w:val="bullet"/>
      <w:lvlText w:val="•"/>
      <w:lvlJc w:val="left"/>
      <w:pPr>
        <w:tabs>
          <w:tab w:val="num" w:pos="5760"/>
        </w:tabs>
        <w:ind w:left="5760" w:hanging="360"/>
      </w:pPr>
      <w:rPr>
        <w:rFonts w:ascii="Times New Roman" w:hAnsi="Times New Roman" w:hint="default"/>
      </w:rPr>
    </w:lvl>
    <w:lvl w:ilvl="8" w:tplc="2F1CC99E" w:tentative="1">
      <w:start w:val="1"/>
      <w:numFmt w:val="bullet"/>
      <w:lvlText w:val="•"/>
      <w:lvlJc w:val="left"/>
      <w:pPr>
        <w:tabs>
          <w:tab w:val="num" w:pos="6480"/>
        </w:tabs>
        <w:ind w:left="6480" w:hanging="360"/>
      </w:pPr>
      <w:rPr>
        <w:rFonts w:ascii="Times New Roman" w:hAnsi="Times New Roman" w:hint="default"/>
      </w:rPr>
    </w:lvl>
  </w:abstractNum>
  <w:abstractNum w:abstractNumId="17" w15:restartNumberingAfterBreak="0">
    <w:nsid w:val="40EB2C7C"/>
    <w:multiLevelType w:val="hybridMultilevel"/>
    <w:tmpl w:val="94EA5A3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8" w15:restartNumberingAfterBreak="0">
    <w:nsid w:val="49DD759C"/>
    <w:multiLevelType w:val="hybridMultilevel"/>
    <w:tmpl w:val="89727D0C"/>
    <w:lvl w:ilvl="0" w:tplc="76181636">
      <w:start w:val="1"/>
      <w:numFmt w:val="decimal"/>
      <w:lvlText w:val="%1.1."/>
      <w:lvlJc w:val="left"/>
      <w:pPr>
        <w:ind w:left="1080" w:hanging="360"/>
      </w:pPr>
      <w:rPr>
        <w:rFonts w:cs="Times New Roman" w:hint="default"/>
      </w:rPr>
    </w:lvl>
    <w:lvl w:ilvl="1" w:tplc="240A0019" w:tentative="1">
      <w:start w:val="1"/>
      <w:numFmt w:val="lowerLetter"/>
      <w:lvlText w:val="%2."/>
      <w:lvlJc w:val="left"/>
      <w:pPr>
        <w:ind w:left="1800" w:hanging="360"/>
      </w:pPr>
      <w:rPr>
        <w:rFonts w:cs="Times New Roman"/>
      </w:rPr>
    </w:lvl>
    <w:lvl w:ilvl="2" w:tplc="240A001B" w:tentative="1">
      <w:start w:val="1"/>
      <w:numFmt w:val="lowerRoman"/>
      <w:lvlText w:val="%3."/>
      <w:lvlJc w:val="right"/>
      <w:pPr>
        <w:ind w:left="2520" w:hanging="180"/>
      </w:pPr>
      <w:rPr>
        <w:rFonts w:cs="Times New Roman"/>
      </w:rPr>
    </w:lvl>
    <w:lvl w:ilvl="3" w:tplc="240A000F" w:tentative="1">
      <w:start w:val="1"/>
      <w:numFmt w:val="decimal"/>
      <w:lvlText w:val="%4."/>
      <w:lvlJc w:val="left"/>
      <w:pPr>
        <w:ind w:left="3240" w:hanging="360"/>
      </w:pPr>
      <w:rPr>
        <w:rFonts w:cs="Times New Roman"/>
      </w:rPr>
    </w:lvl>
    <w:lvl w:ilvl="4" w:tplc="240A0019" w:tentative="1">
      <w:start w:val="1"/>
      <w:numFmt w:val="lowerLetter"/>
      <w:lvlText w:val="%5."/>
      <w:lvlJc w:val="left"/>
      <w:pPr>
        <w:ind w:left="3960" w:hanging="360"/>
      </w:pPr>
      <w:rPr>
        <w:rFonts w:cs="Times New Roman"/>
      </w:rPr>
    </w:lvl>
    <w:lvl w:ilvl="5" w:tplc="240A001B" w:tentative="1">
      <w:start w:val="1"/>
      <w:numFmt w:val="lowerRoman"/>
      <w:lvlText w:val="%6."/>
      <w:lvlJc w:val="right"/>
      <w:pPr>
        <w:ind w:left="4680" w:hanging="180"/>
      </w:pPr>
      <w:rPr>
        <w:rFonts w:cs="Times New Roman"/>
      </w:rPr>
    </w:lvl>
    <w:lvl w:ilvl="6" w:tplc="240A000F" w:tentative="1">
      <w:start w:val="1"/>
      <w:numFmt w:val="decimal"/>
      <w:lvlText w:val="%7."/>
      <w:lvlJc w:val="left"/>
      <w:pPr>
        <w:ind w:left="5400" w:hanging="360"/>
      </w:pPr>
      <w:rPr>
        <w:rFonts w:cs="Times New Roman"/>
      </w:rPr>
    </w:lvl>
    <w:lvl w:ilvl="7" w:tplc="240A0019" w:tentative="1">
      <w:start w:val="1"/>
      <w:numFmt w:val="lowerLetter"/>
      <w:lvlText w:val="%8."/>
      <w:lvlJc w:val="left"/>
      <w:pPr>
        <w:ind w:left="6120" w:hanging="360"/>
      </w:pPr>
      <w:rPr>
        <w:rFonts w:cs="Times New Roman"/>
      </w:rPr>
    </w:lvl>
    <w:lvl w:ilvl="8" w:tplc="240A001B" w:tentative="1">
      <w:start w:val="1"/>
      <w:numFmt w:val="lowerRoman"/>
      <w:lvlText w:val="%9."/>
      <w:lvlJc w:val="right"/>
      <w:pPr>
        <w:ind w:left="6840" w:hanging="180"/>
      </w:pPr>
      <w:rPr>
        <w:rFonts w:cs="Times New Roman"/>
      </w:rPr>
    </w:lvl>
  </w:abstractNum>
  <w:abstractNum w:abstractNumId="19" w15:restartNumberingAfterBreak="0">
    <w:nsid w:val="50812119"/>
    <w:multiLevelType w:val="multilevel"/>
    <w:tmpl w:val="240A001F"/>
    <w:lvl w:ilvl="0">
      <w:start w:val="1"/>
      <w:numFmt w:val="decimal"/>
      <w:lvlText w:val="%1."/>
      <w:lvlJc w:val="left"/>
      <w:pPr>
        <w:ind w:left="360" w:hanging="360"/>
      </w:pPr>
      <w:rPr>
        <w:rFonts w:cs="Times New Roman"/>
      </w:rPr>
    </w:lvl>
    <w:lvl w:ilvl="1">
      <w:start w:val="1"/>
      <w:numFmt w:val="decimal"/>
      <w:lvlText w:val="%1.%2."/>
      <w:lvlJc w:val="left"/>
      <w:pPr>
        <w:ind w:left="792" w:hanging="432"/>
      </w:pPr>
      <w:rPr>
        <w:rFonts w:cs="Times New Roman"/>
      </w:rPr>
    </w:lvl>
    <w:lvl w:ilvl="2">
      <w:start w:val="1"/>
      <w:numFmt w:val="decimal"/>
      <w:lvlText w:val="%1.%2.%3."/>
      <w:lvlJc w:val="left"/>
      <w:pPr>
        <w:ind w:left="1224" w:hanging="504"/>
      </w:pPr>
      <w:rPr>
        <w:rFonts w:cs="Times New Roman"/>
      </w:rPr>
    </w:lvl>
    <w:lvl w:ilvl="3">
      <w:start w:val="1"/>
      <w:numFmt w:val="decimal"/>
      <w:lvlText w:val="%1.%2.%3.%4."/>
      <w:lvlJc w:val="left"/>
      <w:pPr>
        <w:ind w:left="1728" w:hanging="648"/>
      </w:pPr>
      <w:rPr>
        <w:rFonts w:cs="Times New Roman"/>
      </w:rPr>
    </w:lvl>
    <w:lvl w:ilvl="4">
      <w:start w:val="1"/>
      <w:numFmt w:val="decimal"/>
      <w:lvlText w:val="%1.%2.%3.%4.%5."/>
      <w:lvlJc w:val="left"/>
      <w:pPr>
        <w:ind w:left="2232" w:hanging="792"/>
      </w:pPr>
      <w:rPr>
        <w:rFonts w:cs="Times New Roman"/>
      </w:rPr>
    </w:lvl>
    <w:lvl w:ilvl="5">
      <w:start w:val="1"/>
      <w:numFmt w:val="decimal"/>
      <w:lvlText w:val="%1.%2.%3.%4.%5.%6."/>
      <w:lvlJc w:val="left"/>
      <w:pPr>
        <w:ind w:left="2736" w:hanging="936"/>
      </w:pPr>
      <w:rPr>
        <w:rFonts w:cs="Times New Roman"/>
      </w:rPr>
    </w:lvl>
    <w:lvl w:ilvl="6">
      <w:start w:val="1"/>
      <w:numFmt w:val="decimal"/>
      <w:lvlText w:val="%1.%2.%3.%4.%5.%6.%7."/>
      <w:lvlJc w:val="left"/>
      <w:pPr>
        <w:ind w:left="3240" w:hanging="1080"/>
      </w:pPr>
      <w:rPr>
        <w:rFonts w:cs="Times New Roman"/>
      </w:rPr>
    </w:lvl>
    <w:lvl w:ilvl="7">
      <w:start w:val="1"/>
      <w:numFmt w:val="decimal"/>
      <w:lvlText w:val="%1.%2.%3.%4.%5.%6.%7.%8."/>
      <w:lvlJc w:val="left"/>
      <w:pPr>
        <w:ind w:left="3744" w:hanging="1224"/>
      </w:pPr>
      <w:rPr>
        <w:rFonts w:cs="Times New Roman"/>
      </w:rPr>
    </w:lvl>
    <w:lvl w:ilvl="8">
      <w:start w:val="1"/>
      <w:numFmt w:val="decimal"/>
      <w:lvlText w:val="%1.%2.%3.%4.%5.%6.%7.%8.%9."/>
      <w:lvlJc w:val="left"/>
      <w:pPr>
        <w:ind w:left="4320" w:hanging="1440"/>
      </w:pPr>
      <w:rPr>
        <w:rFonts w:cs="Times New Roman"/>
      </w:rPr>
    </w:lvl>
  </w:abstractNum>
  <w:abstractNum w:abstractNumId="20" w15:restartNumberingAfterBreak="0">
    <w:nsid w:val="5123727B"/>
    <w:multiLevelType w:val="hybridMultilevel"/>
    <w:tmpl w:val="3132A4FE"/>
    <w:lvl w:ilvl="0" w:tplc="754A2EDA">
      <w:numFmt w:val="bullet"/>
      <w:lvlText w:val="-"/>
      <w:lvlJc w:val="left"/>
      <w:pPr>
        <w:ind w:left="360" w:hanging="360"/>
      </w:pPr>
      <w:rPr>
        <w:rFonts w:ascii="Arial" w:eastAsia="Times New Roman" w:hAnsi="Aria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1" w15:restartNumberingAfterBreak="0">
    <w:nsid w:val="57E47D19"/>
    <w:multiLevelType w:val="multilevel"/>
    <w:tmpl w:val="240A001F"/>
    <w:lvl w:ilvl="0">
      <w:start w:val="1"/>
      <w:numFmt w:val="decimal"/>
      <w:lvlText w:val="%1."/>
      <w:lvlJc w:val="left"/>
      <w:pPr>
        <w:ind w:left="360" w:hanging="360"/>
      </w:pPr>
      <w:rPr>
        <w:rFonts w:cs="Times New Roman"/>
      </w:rPr>
    </w:lvl>
    <w:lvl w:ilvl="1">
      <w:start w:val="1"/>
      <w:numFmt w:val="decimal"/>
      <w:lvlText w:val="%1.%2."/>
      <w:lvlJc w:val="left"/>
      <w:pPr>
        <w:ind w:left="792" w:hanging="432"/>
      </w:pPr>
      <w:rPr>
        <w:rFonts w:cs="Times New Roman"/>
      </w:rPr>
    </w:lvl>
    <w:lvl w:ilvl="2">
      <w:start w:val="1"/>
      <w:numFmt w:val="decimal"/>
      <w:lvlText w:val="%1.%2.%3."/>
      <w:lvlJc w:val="left"/>
      <w:pPr>
        <w:ind w:left="1224" w:hanging="504"/>
      </w:pPr>
      <w:rPr>
        <w:rFonts w:cs="Times New Roman"/>
      </w:rPr>
    </w:lvl>
    <w:lvl w:ilvl="3">
      <w:start w:val="1"/>
      <w:numFmt w:val="decimal"/>
      <w:lvlText w:val="%1.%2.%3.%4."/>
      <w:lvlJc w:val="left"/>
      <w:pPr>
        <w:ind w:left="1728" w:hanging="648"/>
      </w:pPr>
      <w:rPr>
        <w:rFonts w:cs="Times New Roman"/>
      </w:rPr>
    </w:lvl>
    <w:lvl w:ilvl="4">
      <w:start w:val="1"/>
      <w:numFmt w:val="decimal"/>
      <w:lvlText w:val="%1.%2.%3.%4.%5."/>
      <w:lvlJc w:val="left"/>
      <w:pPr>
        <w:ind w:left="2232" w:hanging="792"/>
      </w:pPr>
      <w:rPr>
        <w:rFonts w:cs="Times New Roman"/>
      </w:rPr>
    </w:lvl>
    <w:lvl w:ilvl="5">
      <w:start w:val="1"/>
      <w:numFmt w:val="decimal"/>
      <w:lvlText w:val="%1.%2.%3.%4.%5.%6."/>
      <w:lvlJc w:val="left"/>
      <w:pPr>
        <w:ind w:left="2736" w:hanging="936"/>
      </w:pPr>
      <w:rPr>
        <w:rFonts w:cs="Times New Roman"/>
      </w:rPr>
    </w:lvl>
    <w:lvl w:ilvl="6">
      <w:start w:val="1"/>
      <w:numFmt w:val="decimal"/>
      <w:lvlText w:val="%1.%2.%3.%4.%5.%6.%7."/>
      <w:lvlJc w:val="left"/>
      <w:pPr>
        <w:ind w:left="3240" w:hanging="1080"/>
      </w:pPr>
      <w:rPr>
        <w:rFonts w:cs="Times New Roman"/>
      </w:rPr>
    </w:lvl>
    <w:lvl w:ilvl="7">
      <w:start w:val="1"/>
      <w:numFmt w:val="decimal"/>
      <w:lvlText w:val="%1.%2.%3.%4.%5.%6.%7.%8."/>
      <w:lvlJc w:val="left"/>
      <w:pPr>
        <w:ind w:left="3744" w:hanging="1224"/>
      </w:pPr>
      <w:rPr>
        <w:rFonts w:cs="Times New Roman"/>
      </w:rPr>
    </w:lvl>
    <w:lvl w:ilvl="8">
      <w:start w:val="1"/>
      <w:numFmt w:val="decimal"/>
      <w:lvlText w:val="%1.%2.%3.%4.%5.%6.%7.%8.%9."/>
      <w:lvlJc w:val="left"/>
      <w:pPr>
        <w:ind w:left="4320" w:hanging="1440"/>
      </w:pPr>
      <w:rPr>
        <w:rFonts w:cs="Times New Roman"/>
      </w:rPr>
    </w:lvl>
  </w:abstractNum>
  <w:abstractNum w:abstractNumId="22" w15:restartNumberingAfterBreak="0">
    <w:nsid w:val="59765D93"/>
    <w:multiLevelType w:val="hybridMultilevel"/>
    <w:tmpl w:val="4090459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3" w15:restartNumberingAfterBreak="0">
    <w:nsid w:val="5C94533C"/>
    <w:multiLevelType w:val="hybridMultilevel"/>
    <w:tmpl w:val="6EDC913A"/>
    <w:lvl w:ilvl="0" w:tplc="041CEFDA">
      <w:start w:val="1"/>
      <w:numFmt w:val="lowerLetter"/>
      <w:lvlText w:val="%1."/>
      <w:lvlJc w:val="left"/>
      <w:pPr>
        <w:ind w:left="720" w:hanging="360"/>
      </w:pPr>
      <w:rPr>
        <w:rFonts w:cs="Times New Roman" w:hint="default"/>
      </w:rPr>
    </w:lvl>
    <w:lvl w:ilvl="1" w:tplc="0C0A0003" w:tentative="1">
      <w:start w:val="1"/>
      <w:numFmt w:val="lowerLetter"/>
      <w:lvlText w:val="%2."/>
      <w:lvlJc w:val="left"/>
      <w:pPr>
        <w:ind w:left="1440" w:hanging="360"/>
      </w:pPr>
      <w:rPr>
        <w:rFonts w:cs="Times New Roman"/>
      </w:rPr>
    </w:lvl>
    <w:lvl w:ilvl="2" w:tplc="0C0A0005" w:tentative="1">
      <w:start w:val="1"/>
      <w:numFmt w:val="lowerRoman"/>
      <w:lvlText w:val="%3."/>
      <w:lvlJc w:val="right"/>
      <w:pPr>
        <w:ind w:left="2160" w:hanging="180"/>
      </w:pPr>
      <w:rPr>
        <w:rFonts w:cs="Times New Roman"/>
      </w:rPr>
    </w:lvl>
    <w:lvl w:ilvl="3" w:tplc="0C0A0001" w:tentative="1">
      <w:start w:val="1"/>
      <w:numFmt w:val="decimal"/>
      <w:lvlText w:val="%4."/>
      <w:lvlJc w:val="left"/>
      <w:pPr>
        <w:ind w:left="2880" w:hanging="360"/>
      </w:pPr>
      <w:rPr>
        <w:rFonts w:cs="Times New Roman"/>
      </w:rPr>
    </w:lvl>
    <w:lvl w:ilvl="4" w:tplc="0C0A0003" w:tentative="1">
      <w:start w:val="1"/>
      <w:numFmt w:val="lowerLetter"/>
      <w:lvlText w:val="%5."/>
      <w:lvlJc w:val="left"/>
      <w:pPr>
        <w:ind w:left="3600" w:hanging="360"/>
      </w:pPr>
      <w:rPr>
        <w:rFonts w:cs="Times New Roman"/>
      </w:rPr>
    </w:lvl>
    <w:lvl w:ilvl="5" w:tplc="0C0A0005" w:tentative="1">
      <w:start w:val="1"/>
      <w:numFmt w:val="lowerRoman"/>
      <w:lvlText w:val="%6."/>
      <w:lvlJc w:val="right"/>
      <w:pPr>
        <w:ind w:left="4320" w:hanging="180"/>
      </w:pPr>
      <w:rPr>
        <w:rFonts w:cs="Times New Roman"/>
      </w:rPr>
    </w:lvl>
    <w:lvl w:ilvl="6" w:tplc="0C0A0001" w:tentative="1">
      <w:start w:val="1"/>
      <w:numFmt w:val="decimal"/>
      <w:lvlText w:val="%7."/>
      <w:lvlJc w:val="left"/>
      <w:pPr>
        <w:ind w:left="5040" w:hanging="360"/>
      </w:pPr>
      <w:rPr>
        <w:rFonts w:cs="Times New Roman"/>
      </w:rPr>
    </w:lvl>
    <w:lvl w:ilvl="7" w:tplc="0C0A0003" w:tentative="1">
      <w:start w:val="1"/>
      <w:numFmt w:val="lowerLetter"/>
      <w:lvlText w:val="%8."/>
      <w:lvlJc w:val="left"/>
      <w:pPr>
        <w:ind w:left="5760" w:hanging="360"/>
      </w:pPr>
      <w:rPr>
        <w:rFonts w:cs="Times New Roman"/>
      </w:rPr>
    </w:lvl>
    <w:lvl w:ilvl="8" w:tplc="0C0A0005" w:tentative="1">
      <w:start w:val="1"/>
      <w:numFmt w:val="lowerRoman"/>
      <w:lvlText w:val="%9."/>
      <w:lvlJc w:val="right"/>
      <w:pPr>
        <w:ind w:left="6480" w:hanging="180"/>
      </w:pPr>
      <w:rPr>
        <w:rFonts w:cs="Times New Roman"/>
      </w:rPr>
    </w:lvl>
  </w:abstractNum>
  <w:abstractNum w:abstractNumId="24" w15:restartNumberingAfterBreak="0">
    <w:nsid w:val="5D012DF5"/>
    <w:multiLevelType w:val="hybridMultilevel"/>
    <w:tmpl w:val="AB207690"/>
    <w:lvl w:ilvl="0" w:tplc="041CEFDA">
      <w:numFmt w:val="bullet"/>
      <w:lvlText w:val="-"/>
      <w:lvlJc w:val="left"/>
      <w:pPr>
        <w:ind w:left="360" w:hanging="360"/>
      </w:pPr>
      <w:rPr>
        <w:rFonts w:ascii="Arial" w:eastAsia="Times New Roman" w:hAnsi="Arial" w:hint="default"/>
      </w:rPr>
    </w:lvl>
    <w:lvl w:ilvl="1" w:tplc="04090005" w:tentative="1">
      <w:start w:val="1"/>
      <w:numFmt w:val="bullet"/>
      <w:lvlText w:val="o"/>
      <w:lvlJc w:val="left"/>
      <w:pPr>
        <w:ind w:left="1440" w:hanging="360"/>
      </w:pPr>
      <w:rPr>
        <w:rFonts w:ascii="Courier New" w:hAnsi="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5" w15:restartNumberingAfterBreak="0">
    <w:nsid w:val="5D3A4C3E"/>
    <w:multiLevelType w:val="multilevel"/>
    <w:tmpl w:val="648CC758"/>
    <w:lvl w:ilvl="0">
      <w:start w:val="1"/>
      <w:numFmt w:val="decimal"/>
      <w:lvlText w:val="%1."/>
      <w:lvlJc w:val="left"/>
      <w:pPr>
        <w:ind w:left="720" w:hanging="360"/>
      </w:pPr>
      <w:rPr>
        <w:rFonts w:cs="Times New Roman"/>
      </w:rPr>
    </w:lvl>
    <w:lvl w:ilvl="1">
      <w:start w:val="1"/>
      <w:numFmt w:val="decimal"/>
      <w:isLgl/>
      <w:lvlText w:val="%1.%2."/>
      <w:lvlJc w:val="left"/>
      <w:pPr>
        <w:ind w:left="1080" w:hanging="720"/>
      </w:pPr>
      <w:rPr>
        <w:rFonts w:cs="Times New Roman" w:hint="default"/>
      </w:rPr>
    </w:lvl>
    <w:lvl w:ilvl="2">
      <w:start w:val="1"/>
      <w:numFmt w:val="decimal"/>
      <w:isLgl/>
      <w:lvlText w:val="%1.%2.%3."/>
      <w:lvlJc w:val="left"/>
      <w:pPr>
        <w:ind w:left="1080" w:hanging="720"/>
      </w:pPr>
      <w:rPr>
        <w:rFonts w:cs="Times New Roman" w:hint="default"/>
      </w:rPr>
    </w:lvl>
    <w:lvl w:ilvl="3">
      <w:start w:val="1"/>
      <w:numFmt w:val="decimal"/>
      <w:isLgl/>
      <w:lvlText w:val="%1.%2.%3.%4."/>
      <w:lvlJc w:val="left"/>
      <w:pPr>
        <w:ind w:left="1440" w:hanging="1080"/>
      </w:pPr>
      <w:rPr>
        <w:rFonts w:cs="Times New Roman" w:hint="default"/>
      </w:rPr>
    </w:lvl>
    <w:lvl w:ilvl="4">
      <w:start w:val="1"/>
      <w:numFmt w:val="decimal"/>
      <w:isLgl/>
      <w:lvlText w:val="%1.%2.%3.%4.%5."/>
      <w:lvlJc w:val="left"/>
      <w:pPr>
        <w:ind w:left="1800" w:hanging="1440"/>
      </w:pPr>
      <w:rPr>
        <w:rFonts w:cs="Times New Roman" w:hint="default"/>
      </w:rPr>
    </w:lvl>
    <w:lvl w:ilvl="5">
      <w:start w:val="1"/>
      <w:numFmt w:val="decimal"/>
      <w:isLgl/>
      <w:lvlText w:val="%1.%2.%3.%4.%5.%6."/>
      <w:lvlJc w:val="left"/>
      <w:pPr>
        <w:ind w:left="1800" w:hanging="1440"/>
      </w:pPr>
      <w:rPr>
        <w:rFonts w:cs="Times New Roman" w:hint="default"/>
      </w:rPr>
    </w:lvl>
    <w:lvl w:ilvl="6">
      <w:start w:val="1"/>
      <w:numFmt w:val="decimal"/>
      <w:isLgl/>
      <w:lvlText w:val="%1.%2.%3.%4.%5.%6.%7."/>
      <w:lvlJc w:val="left"/>
      <w:pPr>
        <w:ind w:left="2160" w:hanging="1800"/>
      </w:pPr>
      <w:rPr>
        <w:rFonts w:cs="Times New Roman" w:hint="default"/>
      </w:rPr>
    </w:lvl>
    <w:lvl w:ilvl="7">
      <w:start w:val="1"/>
      <w:numFmt w:val="decimal"/>
      <w:isLgl/>
      <w:lvlText w:val="%1.%2.%3.%4.%5.%6.%7.%8."/>
      <w:lvlJc w:val="left"/>
      <w:pPr>
        <w:ind w:left="2160" w:hanging="1800"/>
      </w:pPr>
      <w:rPr>
        <w:rFonts w:cs="Times New Roman" w:hint="default"/>
      </w:rPr>
    </w:lvl>
    <w:lvl w:ilvl="8">
      <w:start w:val="1"/>
      <w:numFmt w:val="decimal"/>
      <w:isLgl/>
      <w:lvlText w:val="%1.%2.%3.%4.%5.%6.%7.%8.%9."/>
      <w:lvlJc w:val="left"/>
      <w:pPr>
        <w:ind w:left="2520" w:hanging="2160"/>
      </w:pPr>
      <w:rPr>
        <w:rFonts w:cs="Times New Roman" w:hint="default"/>
      </w:rPr>
    </w:lvl>
  </w:abstractNum>
  <w:abstractNum w:abstractNumId="26" w15:restartNumberingAfterBreak="0">
    <w:nsid w:val="5DFF4D0C"/>
    <w:multiLevelType w:val="hybridMultilevel"/>
    <w:tmpl w:val="8F6EE9B6"/>
    <w:lvl w:ilvl="0" w:tplc="6D4EC8BA">
      <w:start w:val="4"/>
      <w:numFmt w:val="decimal"/>
      <w:lvlText w:val="%1.1."/>
      <w:lvlJc w:val="left"/>
      <w:pPr>
        <w:ind w:left="786" w:hanging="360"/>
      </w:pPr>
      <w:rPr>
        <w:rFonts w:cs="Times New Roman" w:hint="default"/>
      </w:rPr>
    </w:lvl>
    <w:lvl w:ilvl="1" w:tplc="240A0019" w:tentative="1">
      <w:start w:val="1"/>
      <w:numFmt w:val="lowerLetter"/>
      <w:lvlText w:val="%2."/>
      <w:lvlJc w:val="left"/>
      <w:pPr>
        <w:ind w:left="1440" w:hanging="360"/>
      </w:pPr>
      <w:rPr>
        <w:rFonts w:cs="Times New Roman"/>
      </w:rPr>
    </w:lvl>
    <w:lvl w:ilvl="2" w:tplc="240A001B" w:tentative="1">
      <w:start w:val="1"/>
      <w:numFmt w:val="lowerRoman"/>
      <w:lvlText w:val="%3."/>
      <w:lvlJc w:val="right"/>
      <w:pPr>
        <w:ind w:left="2160" w:hanging="180"/>
      </w:pPr>
      <w:rPr>
        <w:rFonts w:cs="Times New Roman"/>
      </w:rPr>
    </w:lvl>
    <w:lvl w:ilvl="3" w:tplc="240A000F" w:tentative="1">
      <w:start w:val="1"/>
      <w:numFmt w:val="decimal"/>
      <w:lvlText w:val="%4."/>
      <w:lvlJc w:val="left"/>
      <w:pPr>
        <w:ind w:left="2880" w:hanging="360"/>
      </w:pPr>
      <w:rPr>
        <w:rFonts w:cs="Times New Roman"/>
      </w:rPr>
    </w:lvl>
    <w:lvl w:ilvl="4" w:tplc="240A0019" w:tentative="1">
      <w:start w:val="1"/>
      <w:numFmt w:val="lowerLetter"/>
      <w:lvlText w:val="%5."/>
      <w:lvlJc w:val="left"/>
      <w:pPr>
        <w:ind w:left="3600" w:hanging="360"/>
      </w:pPr>
      <w:rPr>
        <w:rFonts w:cs="Times New Roman"/>
      </w:rPr>
    </w:lvl>
    <w:lvl w:ilvl="5" w:tplc="240A001B" w:tentative="1">
      <w:start w:val="1"/>
      <w:numFmt w:val="lowerRoman"/>
      <w:lvlText w:val="%6."/>
      <w:lvlJc w:val="right"/>
      <w:pPr>
        <w:ind w:left="4320" w:hanging="180"/>
      </w:pPr>
      <w:rPr>
        <w:rFonts w:cs="Times New Roman"/>
      </w:rPr>
    </w:lvl>
    <w:lvl w:ilvl="6" w:tplc="240A000F" w:tentative="1">
      <w:start w:val="1"/>
      <w:numFmt w:val="decimal"/>
      <w:lvlText w:val="%7."/>
      <w:lvlJc w:val="left"/>
      <w:pPr>
        <w:ind w:left="5040" w:hanging="360"/>
      </w:pPr>
      <w:rPr>
        <w:rFonts w:cs="Times New Roman"/>
      </w:rPr>
    </w:lvl>
    <w:lvl w:ilvl="7" w:tplc="240A0019" w:tentative="1">
      <w:start w:val="1"/>
      <w:numFmt w:val="lowerLetter"/>
      <w:lvlText w:val="%8."/>
      <w:lvlJc w:val="left"/>
      <w:pPr>
        <w:ind w:left="5760" w:hanging="360"/>
      </w:pPr>
      <w:rPr>
        <w:rFonts w:cs="Times New Roman"/>
      </w:rPr>
    </w:lvl>
    <w:lvl w:ilvl="8" w:tplc="240A001B" w:tentative="1">
      <w:start w:val="1"/>
      <w:numFmt w:val="lowerRoman"/>
      <w:lvlText w:val="%9."/>
      <w:lvlJc w:val="right"/>
      <w:pPr>
        <w:ind w:left="6480" w:hanging="180"/>
      </w:pPr>
      <w:rPr>
        <w:rFonts w:cs="Times New Roman"/>
      </w:rPr>
    </w:lvl>
  </w:abstractNum>
  <w:abstractNum w:abstractNumId="27" w15:restartNumberingAfterBreak="0">
    <w:nsid w:val="606F5B66"/>
    <w:multiLevelType w:val="hybridMultilevel"/>
    <w:tmpl w:val="4E129FE4"/>
    <w:lvl w:ilvl="0" w:tplc="BDCCB4B4">
      <w:numFmt w:val="bullet"/>
      <w:lvlText w:val="-"/>
      <w:lvlJc w:val="left"/>
      <w:pPr>
        <w:ind w:left="360" w:hanging="360"/>
      </w:pPr>
      <w:rPr>
        <w:rFonts w:ascii="Arial" w:eastAsia="Times New Roman" w:hAnsi="Arial" w:hint="default"/>
      </w:rPr>
    </w:lvl>
    <w:lvl w:ilvl="1" w:tplc="E21CE982" w:tentative="1">
      <w:start w:val="1"/>
      <w:numFmt w:val="bullet"/>
      <w:lvlText w:val="o"/>
      <w:lvlJc w:val="left"/>
      <w:pPr>
        <w:ind w:left="1440" w:hanging="360"/>
      </w:pPr>
      <w:rPr>
        <w:rFonts w:ascii="Courier New" w:hAnsi="Courier New" w:hint="default"/>
      </w:rPr>
    </w:lvl>
    <w:lvl w:ilvl="2" w:tplc="AAAE815A" w:tentative="1">
      <w:start w:val="1"/>
      <w:numFmt w:val="bullet"/>
      <w:lvlText w:val=""/>
      <w:lvlJc w:val="left"/>
      <w:pPr>
        <w:ind w:left="2160" w:hanging="360"/>
      </w:pPr>
      <w:rPr>
        <w:rFonts w:ascii="Wingdings" w:hAnsi="Wingdings" w:hint="default"/>
      </w:rPr>
    </w:lvl>
    <w:lvl w:ilvl="3" w:tplc="FA24EC50" w:tentative="1">
      <w:start w:val="1"/>
      <w:numFmt w:val="bullet"/>
      <w:lvlText w:val=""/>
      <w:lvlJc w:val="left"/>
      <w:pPr>
        <w:ind w:left="2880" w:hanging="360"/>
      </w:pPr>
      <w:rPr>
        <w:rFonts w:ascii="Symbol" w:hAnsi="Symbol" w:hint="default"/>
      </w:rPr>
    </w:lvl>
    <w:lvl w:ilvl="4" w:tplc="6C2E9E14" w:tentative="1">
      <w:start w:val="1"/>
      <w:numFmt w:val="bullet"/>
      <w:lvlText w:val="o"/>
      <w:lvlJc w:val="left"/>
      <w:pPr>
        <w:ind w:left="3600" w:hanging="360"/>
      </w:pPr>
      <w:rPr>
        <w:rFonts w:ascii="Courier New" w:hAnsi="Courier New" w:hint="default"/>
      </w:rPr>
    </w:lvl>
    <w:lvl w:ilvl="5" w:tplc="0574B1E4" w:tentative="1">
      <w:start w:val="1"/>
      <w:numFmt w:val="bullet"/>
      <w:lvlText w:val=""/>
      <w:lvlJc w:val="left"/>
      <w:pPr>
        <w:ind w:left="4320" w:hanging="360"/>
      </w:pPr>
      <w:rPr>
        <w:rFonts w:ascii="Wingdings" w:hAnsi="Wingdings" w:hint="default"/>
      </w:rPr>
    </w:lvl>
    <w:lvl w:ilvl="6" w:tplc="25D84974" w:tentative="1">
      <w:start w:val="1"/>
      <w:numFmt w:val="bullet"/>
      <w:lvlText w:val=""/>
      <w:lvlJc w:val="left"/>
      <w:pPr>
        <w:ind w:left="5040" w:hanging="360"/>
      </w:pPr>
      <w:rPr>
        <w:rFonts w:ascii="Symbol" w:hAnsi="Symbol" w:hint="default"/>
      </w:rPr>
    </w:lvl>
    <w:lvl w:ilvl="7" w:tplc="437C6B5A" w:tentative="1">
      <w:start w:val="1"/>
      <w:numFmt w:val="bullet"/>
      <w:lvlText w:val="o"/>
      <w:lvlJc w:val="left"/>
      <w:pPr>
        <w:ind w:left="5760" w:hanging="360"/>
      </w:pPr>
      <w:rPr>
        <w:rFonts w:ascii="Courier New" w:hAnsi="Courier New" w:hint="default"/>
      </w:rPr>
    </w:lvl>
    <w:lvl w:ilvl="8" w:tplc="C8F4B564" w:tentative="1">
      <w:start w:val="1"/>
      <w:numFmt w:val="bullet"/>
      <w:lvlText w:val=""/>
      <w:lvlJc w:val="left"/>
      <w:pPr>
        <w:ind w:left="6480" w:hanging="360"/>
      </w:pPr>
      <w:rPr>
        <w:rFonts w:ascii="Wingdings" w:hAnsi="Wingdings" w:hint="default"/>
      </w:rPr>
    </w:lvl>
  </w:abstractNum>
  <w:abstractNum w:abstractNumId="28" w15:restartNumberingAfterBreak="0">
    <w:nsid w:val="61815990"/>
    <w:multiLevelType w:val="hybridMultilevel"/>
    <w:tmpl w:val="E1B0DD2C"/>
    <w:lvl w:ilvl="0" w:tplc="0E8C821C">
      <w:start w:val="3"/>
      <w:numFmt w:val="bullet"/>
      <w:lvlText w:val="-"/>
      <w:lvlJc w:val="left"/>
      <w:pPr>
        <w:ind w:left="720" w:hanging="360"/>
      </w:pPr>
      <w:rPr>
        <w:rFonts w:ascii="Arial" w:eastAsia="Times New Roman" w:hAnsi="Arial" w:hint="default"/>
        <w:b/>
        <w:color w:val="auto"/>
      </w:rPr>
    </w:lvl>
    <w:lvl w:ilvl="1" w:tplc="240A0003" w:tentative="1">
      <w:start w:val="1"/>
      <w:numFmt w:val="bullet"/>
      <w:lvlText w:val="o"/>
      <w:lvlJc w:val="left"/>
      <w:pPr>
        <w:ind w:left="1440" w:hanging="360"/>
      </w:pPr>
      <w:rPr>
        <w:rFonts w:ascii="Courier New" w:hAnsi="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9" w15:restartNumberingAfterBreak="0">
    <w:nsid w:val="62897245"/>
    <w:multiLevelType w:val="hybridMultilevel"/>
    <w:tmpl w:val="46221C7C"/>
    <w:lvl w:ilvl="0" w:tplc="12326D44">
      <w:numFmt w:val="bullet"/>
      <w:pStyle w:val="TtuloTDC"/>
      <w:lvlText w:val="-"/>
      <w:lvlJc w:val="left"/>
      <w:pPr>
        <w:ind w:left="360" w:hanging="360"/>
      </w:pPr>
      <w:rPr>
        <w:rFonts w:ascii="Arial" w:eastAsia="Times New Roman" w:hAnsi="Arial" w:hint="default"/>
      </w:rPr>
    </w:lvl>
    <w:lvl w:ilvl="1" w:tplc="612664FA" w:tentative="1">
      <w:start w:val="1"/>
      <w:numFmt w:val="bullet"/>
      <w:lvlText w:val="o"/>
      <w:lvlJc w:val="left"/>
      <w:pPr>
        <w:ind w:left="1440" w:hanging="360"/>
      </w:pPr>
      <w:rPr>
        <w:rFonts w:ascii="Courier New" w:hAnsi="Courier New" w:hint="default"/>
      </w:rPr>
    </w:lvl>
    <w:lvl w:ilvl="2" w:tplc="45926F8E" w:tentative="1">
      <w:start w:val="1"/>
      <w:numFmt w:val="bullet"/>
      <w:lvlText w:val=""/>
      <w:lvlJc w:val="left"/>
      <w:pPr>
        <w:ind w:left="2160" w:hanging="360"/>
      </w:pPr>
      <w:rPr>
        <w:rFonts w:ascii="Wingdings" w:hAnsi="Wingdings" w:hint="default"/>
      </w:rPr>
    </w:lvl>
    <w:lvl w:ilvl="3" w:tplc="220A5958" w:tentative="1">
      <w:start w:val="1"/>
      <w:numFmt w:val="bullet"/>
      <w:lvlText w:val=""/>
      <w:lvlJc w:val="left"/>
      <w:pPr>
        <w:ind w:left="2880" w:hanging="360"/>
      </w:pPr>
      <w:rPr>
        <w:rFonts w:ascii="Symbol" w:hAnsi="Symbol" w:hint="default"/>
      </w:rPr>
    </w:lvl>
    <w:lvl w:ilvl="4" w:tplc="1E3E7DF2" w:tentative="1">
      <w:start w:val="1"/>
      <w:numFmt w:val="bullet"/>
      <w:lvlText w:val="o"/>
      <w:lvlJc w:val="left"/>
      <w:pPr>
        <w:ind w:left="3600" w:hanging="360"/>
      </w:pPr>
      <w:rPr>
        <w:rFonts w:ascii="Courier New" w:hAnsi="Courier New" w:hint="default"/>
      </w:rPr>
    </w:lvl>
    <w:lvl w:ilvl="5" w:tplc="3D704CD2" w:tentative="1">
      <w:start w:val="1"/>
      <w:numFmt w:val="bullet"/>
      <w:lvlText w:val=""/>
      <w:lvlJc w:val="left"/>
      <w:pPr>
        <w:ind w:left="4320" w:hanging="360"/>
      </w:pPr>
      <w:rPr>
        <w:rFonts w:ascii="Wingdings" w:hAnsi="Wingdings" w:hint="default"/>
      </w:rPr>
    </w:lvl>
    <w:lvl w:ilvl="6" w:tplc="82C65F48" w:tentative="1">
      <w:start w:val="1"/>
      <w:numFmt w:val="bullet"/>
      <w:lvlText w:val=""/>
      <w:lvlJc w:val="left"/>
      <w:pPr>
        <w:ind w:left="5040" w:hanging="360"/>
      </w:pPr>
      <w:rPr>
        <w:rFonts w:ascii="Symbol" w:hAnsi="Symbol" w:hint="default"/>
      </w:rPr>
    </w:lvl>
    <w:lvl w:ilvl="7" w:tplc="CD6C30F0" w:tentative="1">
      <w:start w:val="1"/>
      <w:numFmt w:val="bullet"/>
      <w:lvlText w:val="o"/>
      <w:lvlJc w:val="left"/>
      <w:pPr>
        <w:ind w:left="5760" w:hanging="360"/>
      </w:pPr>
      <w:rPr>
        <w:rFonts w:ascii="Courier New" w:hAnsi="Courier New" w:hint="default"/>
      </w:rPr>
    </w:lvl>
    <w:lvl w:ilvl="8" w:tplc="EA788E12" w:tentative="1">
      <w:start w:val="1"/>
      <w:numFmt w:val="bullet"/>
      <w:lvlText w:val=""/>
      <w:lvlJc w:val="left"/>
      <w:pPr>
        <w:ind w:left="6480" w:hanging="360"/>
      </w:pPr>
      <w:rPr>
        <w:rFonts w:ascii="Wingdings" w:hAnsi="Wingdings" w:hint="default"/>
      </w:rPr>
    </w:lvl>
  </w:abstractNum>
  <w:abstractNum w:abstractNumId="30" w15:restartNumberingAfterBreak="0">
    <w:nsid w:val="643B72BD"/>
    <w:multiLevelType w:val="hybridMultilevel"/>
    <w:tmpl w:val="22E634DA"/>
    <w:lvl w:ilvl="0" w:tplc="A5BE115E">
      <w:start w:val="1"/>
      <w:numFmt w:val="decimal"/>
      <w:lvlText w:val="%1.1.1."/>
      <w:lvlJc w:val="left"/>
      <w:pPr>
        <w:ind w:left="720" w:hanging="360"/>
      </w:pPr>
      <w:rPr>
        <w:rFonts w:cs="Times New Roman" w:hint="default"/>
      </w:rPr>
    </w:lvl>
    <w:lvl w:ilvl="1" w:tplc="240A0019" w:tentative="1">
      <w:start w:val="1"/>
      <w:numFmt w:val="lowerLetter"/>
      <w:lvlText w:val="%2."/>
      <w:lvlJc w:val="left"/>
      <w:pPr>
        <w:ind w:left="1440" w:hanging="360"/>
      </w:pPr>
      <w:rPr>
        <w:rFonts w:cs="Times New Roman"/>
      </w:rPr>
    </w:lvl>
    <w:lvl w:ilvl="2" w:tplc="240A001B" w:tentative="1">
      <w:start w:val="1"/>
      <w:numFmt w:val="lowerRoman"/>
      <w:lvlText w:val="%3."/>
      <w:lvlJc w:val="right"/>
      <w:pPr>
        <w:ind w:left="2160" w:hanging="180"/>
      </w:pPr>
      <w:rPr>
        <w:rFonts w:cs="Times New Roman"/>
      </w:rPr>
    </w:lvl>
    <w:lvl w:ilvl="3" w:tplc="240A000F" w:tentative="1">
      <w:start w:val="1"/>
      <w:numFmt w:val="decimal"/>
      <w:lvlText w:val="%4."/>
      <w:lvlJc w:val="left"/>
      <w:pPr>
        <w:ind w:left="2880" w:hanging="360"/>
      </w:pPr>
      <w:rPr>
        <w:rFonts w:cs="Times New Roman"/>
      </w:rPr>
    </w:lvl>
    <w:lvl w:ilvl="4" w:tplc="240A0019" w:tentative="1">
      <w:start w:val="1"/>
      <w:numFmt w:val="lowerLetter"/>
      <w:lvlText w:val="%5."/>
      <w:lvlJc w:val="left"/>
      <w:pPr>
        <w:ind w:left="3600" w:hanging="360"/>
      </w:pPr>
      <w:rPr>
        <w:rFonts w:cs="Times New Roman"/>
      </w:rPr>
    </w:lvl>
    <w:lvl w:ilvl="5" w:tplc="240A001B" w:tentative="1">
      <w:start w:val="1"/>
      <w:numFmt w:val="lowerRoman"/>
      <w:lvlText w:val="%6."/>
      <w:lvlJc w:val="right"/>
      <w:pPr>
        <w:ind w:left="4320" w:hanging="180"/>
      </w:pPr>
      <w:rPr>
        <w:rFonts w:cs="Times New Roman"/>
      </w:rPr>
    </w:lvl>
    <w:lvl w:ilvl="6" w:tplc="240A000F" w:tentative="1">
      <w:start w:val="1"/>
      <w:numFmt w:val="decimal"/>
      <w:lvlText w:val="%7."/>
      <w:lvlJc w:val="left"/>
      <w:pPr>
        <w:ind w:left="5040" w:hanging="360"/>
      </w:pPr>
      <w:rPr>
        <w:rFonts w:cs="Times New Roman"/>
      </w:rPr>
    </w:lvl>
    <w:lvl w:ilvl="7" w:tplc="240A0019" w:tentative="1">
      <w:start w:val="1"/>
      <w:numFmt w:val="lowerLetter"/>
      <w:lvlText w:val="%8."/>
      <w:lvlJc w:val="left"/>
      <w:pPr>
        <w:ind w:left="5760" w:hanging="360"/>
      </w:pPr>
      <w:rPr>
        <w:rFonts w:cs="Times New Roman"/>
      </w:rPr>
    </w:lvl>
    <w:lvl w:ilvl="8" w:tplc="240A001B" w:tentative="1">
      <w:start w:val="1"/>
      <w:numFmt w:val="lowerRoman"/>
      <w:lvlText w:val="%9."/>
      <w:lvlJc w:val="right"/>
      <w:pPr>
        <w:ind w:left="6480" w:hanging="180"/>
      </w:pPr>
      <w:rPr>
        <w:rFonts w:cs="Times New Roman"/>
      </w:rPr>
    </w:lvl>
  </w:abstractNum>
  <w:abstractNum w:abstractNumId="31" w15:restartNumberingAfterBreak="0">
    <w:nsid w:val="693D10DB"/>
    <w:multiLevelType w:val="hybridMultilevel"/>
    <w:tmpl w:val="B414DD82"/>
    <w:lvl w:ilvl="0" w:tplc="779CF626">
      <w:numFmt w:val="bullet"/>
      <w:lvlText w:val="-"/>
      <w:lvlJc w:val="left"/>
      <w:pPr>
        <w:ind w:left="360" w:hanging="360"/>
      </w:pPr>
      <w:rPr>
        <w:rFonts w:ascii="Arial" w:eastAsia="Times New Roman" w:hAnsi="Aria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6996689E"/>
    <w:multiLevelType w:val="hybridMultilevel"/>
    <w:tmpl w:val="1646EA32"/>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33" w15:restartNumberingAfterBreak="0">
    <w:nsid w:val="6B475893"/>
    <w:multiLevelType w:val="hybridMultilevel"/>
    <w:tmpl w:val="9540300A"/>
    <w:lvl w:ilvl="0" w:tplc="454259E0">
      <w:start w:val="1"/>
      <w:numFmt w:val="bullet"/>
      <w:lvlText w:val="•"/>
      <w:lvlJc w:val="left"/>
      <w:pPr>
        <w:tabs>
          <w:tab w:val="num" w:pos="720"/>
        </w:tabs>
        <w:ind w:left="720" w:hanging="360"/>
      </w:pPr>
      <w:rPr>
        <w:rFonts w:ascii="Times New Roman" w:hAnsi="Times New Roman" w:hint="default"/>
      </w:rPr>
    </w:lvl>
    <w:lvl w:ilvl="1" w:tplc="762839A4" w:tentative="1">
      <w:start w:val="1"/>
      <w:numFmt w:val="bullet"/>
      <w:lvlText w:val="•"/>
      <w:lvlJc w:val="left"/>
      <w:pPr>
        <w:tabs>
          <w:tab w:val="num" w:pos="1440"/>
        </w:tabs>
        <w:ind w:left="1440" w:hanging="360"/>
      </w:pPr>
      <w:rPr>
        <w:rFonts w:ascii="Times New Roman" w:hAnsi="Times New Roman" w:hint="default"/>
      </w:rPr>
    </w:lvl>
    <w:lvl w:ilvl="2" w:tplc="BAE8C506" w:tentative="1">
      <w:start w:val="1"/>
      <w:numFmt w:val="bullet"/>
      <w:lvlText w:val="•"/>
      <w:lvlJc w:val="left"/>
      <w:pPr>
        <w:tabs>
          <w:tab w:val="num" w:pos="2160"/>
        </w:tabs>
        <w:ind w:left="2160" w:hanging="360"/>
      </w:pPr>
      <w:rPr>
        <w:rFonts w:ascii="Times New Roman" w:hAnsi="Times New Roman" w:hint="default"/>
      </w:rPr>
    </w:lvl>
    <w:lvl w:ilvl="3" w:tplc="04CC5376" w:tentative="1">
      <w:start w:val="1"/>
      <w:numFmt w:val="bullet"/>
      <w:lvlText w:val="•"/>
      <w:lvlJc w:val="left"/>
      <w:pPr>
        <w:tabs>
          <w:tab w:val="num" w:pos="2880"/>
        </w:tabs>
        <w:ind w:left="2880" w:hanging="360"/>
      </w:pPr>
      <w:rPr>
        <w:rFonts w:ascii="Times New Roman" w:hAnsi="Times New Roman" w:hint="default"/>
      </w:rPr>
    </w:lvl>
    <w:lvl w:ilvl="4" w:tplc="44C22E50" w:tentative="1">
      <w:start w:val="1"/>
      <w:numFmt w:val="bullet"/>
      <w:lvlText w:val="•"/>
      <w:lvlJc w:val="left"/>
      <w:pPr>
        <w:tabs>
          <w:tab w:val="num" w:pos="3600"/>
        </w:tabs>
        <w:ind w:left="3600" w:hanging="360"/>
      </w:pPr>
      <w:rPr>
        <w:rFonts w:ascii="Times New Roman" w:hAnsi="Times New Roman" w:hint="default"/>
      </w:rPr>
    </w:lvl>
    <w:lvl w:ilvl="5" w:tplc="0204B8EE" w:tentative="1">
      <w:start w:val="1"/>
      <w:numFmt w:val="bullet"/>
      <w:lvlText w:val="•"/>
      <w:lvlJc w:val="left"/>
      <w:pPr>
        <w:tabs>
          <w:tab w:val="num" w:pos="4320"/>
        </w:tabs>
        <w:ind w:left="4320" w:hanging="360"/>
      </w:pPr>
      <w:rPr>
        <w:rFonts w:ascii="Times New Roman" w:hAnsi="Times New Roman" w:hint="default"/>
      </w:rPr>
    </w:lvl>
    <w:lvl w:ilvl="6" w:tplc="07A80CAA" w:tentative="1">
      <w:start w:val="1"/>
      <w:numFmt w:val="bullet"/>
      <w:lvlText w:val="•"/>
      <w:lvlJc w:val="left"/>
      <w:pPr>
        <w:tabs>
          <w:tab w:val="num" w:pos="5040"/>
        </w:tabs>
        <w:ind w:left="5040" w:hanging="360"/>
      </w:pPr>
      <w:rPr>
        <w:rFonts w:ascii="Times New Roman" w:hAnsi="Times New Roman" w:hint="default"/>
      </w:rPr>
    </w:lvl>
    <w:lvl w:ilvl="7" w:tplc="3B5CB9AA" w:tentative="1">
      <w:start w:val="1"/>
      <w:numFmt w:val="bullet"/>
      <w:lvlText w:val="•"/>
      <w:lvlJc w:val="left"/>
      <w:pPr>
        <w:tabs>
          <w:tab w:val="num" w:pos="5760"/>
        </w:tabs>
        <w:ind w:left="5760" w:hanging="360"/>
      </w:pPr>
      <w:rPr>
        <w:rFonts w:ascii="Times New Roman" w:hAnsi="Times New Roman" w:hint="default"/>
      </w:rPr>
    </w:lvl>
    <w:lvl w:ilvl="8" w:tplc="6136B640" w:tentative="1">
      <w:start w:val="1"/>
      <w:numFmt w:val="bullet"/>
      <w:lvlText w:val="•"/>
      <w:lvlJc w:val="left"/>
      <w:pPr>
        <w:tabs>
          <w:tab w:val="num" w:pos="6480"/>
        </w:tabs>
        <w:ind w:left="6480" w:hanging="360"/>
      </w:pPr>
      <w:rPr>
        <w:rFonts w:ascii="Times New Roman" w:hAnsi="Times New Roman" w:hint="default"/>
      </w:rPr>
    </w:lvl>
  </w:abstractNum>
  <w:abstractNum w:abstractNumId="34" w15:restartNumberingAfterBreak="0">
    <w:nsid w:val="703E3FED"/>
    <w:multiLevelType w:val="hybridMultilevel"/>
    <w:tmpl w:val="54E2CCB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5" w15:restartNumberingAfterBreak="0">
    <w:nsid w:val="71AE7952"/>
    <w:multiLevelType w:val="hybridMultilevel"/>
    <w:tmpl w:val="3768F7BE"/>
    <w:lvl w:ilvl="0" w:tplc="240A0019">
      <w:numFmt w:val="bullet"/>
      <w:lvlText w:val="-"/>
      <w:lvlJc w:val="left"/>
      <w:pPr>
        <w:ind w:left="360" w:hanging="360"/>
      </w:pPr>
      <w:rPr>
        <w:rFonts w:ascii="Arial" w:eastAsia="Times New Roman" w:hAnsi="Arial" w:hint="default"/>
      </w:rPr>
    </w:lvl>
    <w:lvl w:ilvl="1" w:tplc="240A0019" w:tentative="1">
      <w:start w:val="1"/>
      <w:numFmt w:val="bullet"/>
      <w:lvlText w:val="o"/>
      <w:lvlJc w:val="left"/>
      <w:pPr>
        <w:ind w:left="1440" w:hanging="360"/>
      </w:pPr>
      <w:rPr>
        <w:rFonts w:ascii="Courier New" w:hAnsi="Courier New" w:hint="default"/>
      </w:rPr>
    </w:lvl>
    <w:lvl w:ilvl="2" w:tplc="240A001B" w:tentative="1">
      <w:start w:val="1"/>
      <w:numFmt w:val="bullet"/>
      <w:lvlText w:val=""/>
      <w:lvlJc w:val="left"/>
      <w:pPr>
        <w:ind w:left="2160" w:hanging="360"/>
      </w:pPr>
      <w:rPr>
        <w:rFonts w:ascii="Wingdings" w:hAnsi="Wingdings" w:hint="default"/>
      </w:rPr>
    </w:lvl>
    <w:lvl w:ilvl="3" w:tplc="240A000F" w:tentative="1">
      <w:start w:val="1"/>
      <w:numFmt w:val="bullet"/>
      <w:lvlText w:val=""/>
      <w:lvlJc w:val="left"/>
      <w:pPr>
        <w:ind w:left="2880" w:hanging="360"/>
      </w:pPr>
      <w:rPr>
        <w:rFonts w:ascii="Symbol" w:hAnsi="Symbol" w:hint="default"/>
      </w:rPr>
    </w:lvl>
    <w:lvl w:ilvl="4" w:tplc="240A0019" w:tentative="1">
      <w:start w:val="1"/>
      <w:numFmt w:val="bullet"/>
      <w:lvlText w:val="o"/>
      <w:lvlJc w:val="left"/>
      <w:pPr>
        <w:ind w:left="3600" w:hanging="360"/>
      </w:pPr>
      <w:rPr>
        <w:rFonts w:ascii="Courier New" w:hAnsi="Courier New" w:hint="default"/>
      </w:rPr>
    </w:lvl>
    <w:lvl w:ilvl="5" w:tplc="240A001B" w:tentative="1">
      <w:start w:val="1"/>
      <w:numFmt w:val="bullet"/>
      <w:lvlText w:val=""/>
      <w:lvlJc w:val="left"/>
      <w:pPr>
        <w:ind w:left="4320" w:hanging="360"/>
      </w:pPr>
      <w:rPr>
        <w:rFonts w:ascii="Wingdings" w:hAnsi="Wingdings" w:hint="default"/>
      </w:rPr>
    </w:lvl>
    <w:lvl w:ilvl="6" w:tplc="240A000F" w:tentative="1">
      <w:start w:val="1"/>
      <w:numFmt w:val="bullet"/>
      <w:lvlText w:val=""/>
      <w:lvlJc w:val="left"/>
      <w:pPr>
        <w:ind w:left="5040" w:hanging="360"/>
      </w:pPr>
      <w:rPr>
        <w:rFonts w:ascii="Symbol" w:hAnsi="Symbol" w:hint="default"/>
      </w:rPr>
    </w:lvl>
    <w:lvl w:ilvl="7" w:tplc="240A0019" w:tentative="1">
      <w:start w:val="1"/>
      <w:numFmt w:val="bullet"/>
      <w:lvlText w:val="o"/>
      <w:lvlJc w:val="left"/>
      <w:pPr>
        <w:ind w:left="5760" w:hanging="360"/>
      </w:pPr>
      <w:rPr>
        <w:rFonts w:ascii="Courier New" w:hAnsi="Courier New" w:hint="default"/>
      </w:rPr>
    </w:lvl>
    <w:lvl w:ilvl="8" w:tplc="240A001B" w:tentative="1">
      <w:start w:val="1"/>
      <w:numFmt w:val="bullet"/>
      <w:lvlText w:val=""/>
      <w:lvlJc w:val="left"/>
      <w:pPr>
        <w:ind w:left="6480" w:hanging="360"/>
      </w:pPr>
      <w:rPr>
        <w:rFonts w:ascii="Wingdings" w:hAnsi="Wingdings" w:hint="default"/>
      </w:rPr>
    </w:lvl>
  </w:abstractNum>
  <w:abstractNum w:abstractNumId="36" w15:restartNumberingAfterBreak="0">
    <w:nsid w:val="71C01E05"/>
    <w:multiLevelType w:val="multilevel"/>
    <w:tmpl w:val="2CA06C84"/>
    <w:lvl w:ilvl="0">
      <w:start w:val="1"/>
      <w:numFmt w:val="decimal"/>
      <w:pStyle w:val="Ttulo1"/>
      <w:lvlText w:val="%1."/>
      <w:lvlJc w:val="left"/>
      <w:pPr>
        <w:ind w:left="1080" w:hanging="360"/>
      </w:pPr>
      <w:rPr>
        <w:rFonts w:cs="Times New Roman" w:hint="default"/>
      </w:rPr>
    </w:lvl>
    <w:lvl w:ilvl="1">
      <w:start w:val="1"/>
      <w:numFmt w:val="decimal"/>
      <w:pStyle w:val="Ttulo2"/>
      <w:isLgl/>
      <w:lvlText w:val="%1.%2."/>
      <w:lvlJc w:val="left"/>
      <w:pPr>
        <w:ind w:left="1440" w:hanging="720"/>
      </w:pPr>
      <w:rPr>
        <w:rFonts w:cs="Times New Roman" w:hint="default"/>
      </w:rPr>
    </w:lvl>
    <w:lvl w:ilvl="2">
      <w:start w:val="1"/>
      <w:numFmt w:val="decimal"/>
      <w:isLgl/>
      <w:lvlText w:val="%1.%2.%3."/>
      <w:lvlJc w:val="left"/>
      <w:pPr>
        <w:ind w:left="1440" w:hanging="720"/>
      </w:pPr>
      <w:rPr>
        <w:rFonts w:cs="Times New Roman" w:hint="default"/>
      </w:rPr>
    </w:lvl>
    <w:lvl w:ilvl="3">
      <w:start w:val="1"/>
      <w:numFmt w:val="decimal"/>
      <w:isLgl/>
      <w:lvlText w:val="%1.%2.%3.%4."/>
      <w:lvlJc w:val="left"/>
      <w:pPr>
        <w:ind w:left="1800" w:hanging="1080"/>
      </w:pPr>
      <w:rPr>
        <w:rFonts w:cs="Times New Roman" w:hint="default"/>
      </w:rPr>
    </w:lvl>
    <w:lvl w:ilvl="4">
      <w:start w:val="1"/>
      <w:numFmt w:val="decimal"/>
      <w:isLgl/>
      <w:lvlText w:val="%1.%2.%3.%4.%5."/>
      <w:lvlJc w:val="left"/>
      <w:pPr>
        <w:ind w:left="2160" w:hanging="1440"/>
      </w:pPr>
      <w:rPr>
        <w:rFonts w:cs="Times New Roman" w:hint="default"/>
      </w:rPr>
    </w:lvl>
    <w:lvl w:ilvl="5">
      <w:start w:val="1"/>
      <w:numFmt w:val="decimal"/>
      <w:isLgl/>
      <w:lvlText w:val="%1.%2.%3.%4.%5.%6."/>
      <w:lvlJc w:val="left"/>
      <w:pPr>
        <w:ind w:left="2160" w:hanging="1440"/>
      </w:pPr>
      <w:rPr>
        <w:rFonts w:cs="Times New Roman" w:hint="default"/>
      </w:rPr>
    </w:lvl>
    <w:lvl w:ilvl="6">
      <w:start w:val="1"/>
      <w:numFmt w:val="decimal"/>
      <w:isLgl/>
      <w:lvlText w:val="%1.%2.%3.%4.%5.%6.%7."/>
      <w:lvlJc w:val="left"/>
      <w:pPr>
        <w:ind w:left="2520" w:hanging="1800"/>
      </w:pPr>
      <w:rPr>
        <w:rFonts w:cs="Times New Roman" w:hint="default"/>
      </w:rPr>
    </w:lvl>
    <w:lvl w:ilvl="7">
      <w:start w:val="1"/>
      <w:numFmt w:val="decimal"/>
      <w:isLgl/>
      <w:lvlText w:val="%1.%2.%3.%4.%5.%6.%7.%8."/>
      <w:lvlJc w:val="left"/>
      <w:pPr>
        <w:ind w:left="2520" w:hanging="1800"/>
      </w:pPr>
      <w:rPr>
        <w:rFonts w:cs="Times New Roman" w:hint="default"/>
      </w:rPr>
    </w:lvl>
    <w:lvl w:ilvl="8">
      <w:start w:val="1"/>
      <w:numFmt w:val="decimal"/>
      <w:isLgl/>
      <w:lvlText w:val="%1.%2.%3.%4.%5.%6.%7.%8.%9."/>
      <w:lvlJc w:val="left"/>
      <w:pPr>
        <w:ind w:left="2880" w:hanging="2160"/>
      </w:pPr>
      <w:rPr>
        <w:rFonts w:cs="Times New Roman" w:hint="default"/>
      </w:rPr>
    </w:lvl>
  </w:abstractNum>
  <w:abstractNum w:abstractNumId="37" w15:restartNumberingAfterBreak="0">
    <w:nsid w:val="74F93963"/>
    <w:multiLevelType w:val="hybridMultilevel"/>
    <w:tmpl w:val="E9C0EEDE"/>
    <w:lvl w:ilvl="0" w:tplc="754A2EDA">
      <w:numFmt w:val="bullet"/>
      <w:lvlText w:val="-"/>
      <w:lvlJc w:val="left"/>
      <w:pPr>
        <w:ind w:left="360" w:hanging="360"/>
      </w:pPr>
      <w:rPr>
        <w:rFonts w:ascii="Arial" w:eastAsia="Times New Roman" w:hAnsi="Arial" w:hint="default"/>
      </w:rPr>
    </w:lvl>
    <w:lvl w:ilvl="1" w:tplc="0C0A0003" w:tentative="1">
      <w:start w:val="1"/>
      <w:numFmt w:val="bullet"/>
      <w:lvlText w:val="o"/>
      <w:lvlJc w:val="left"/>
      <w:pPr>
        <w:ind w:left="1080" w:hanging="360"/>
      </w:pPr>
      <w:rPr>
        <w:rFonts w:ascii="Courier New" w:hAnsi="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38" w15:restartNumberingAfterBreak="0">
    <w:nsid w:val="774D0E35"/>
    <w:multiLevelType w:val="hybridMultilevel"/>
    <w:tmpl w:val="7CC2C08A"/>
    <w:lvl w:ilvl="0" w:tplc="13EC89E0">
      <w:start w:val="1"/>
      <w:numFmt w:val="bullet"/>
      <w:lvlText w:val="•"/>
      <w:lvlJc w:val="left"/>
      <w:pPr>
        <w:tabs>
          <w:tab w:val="num" w:pos="720"/>
        </w:tabs>
        <w:ind w:left="720" w:hanging="360"/>
      </w:pPr>
      <w:rPr>
        <w:rFonts w:ascii="Times New Roman" w:hAnsi="Times New Roman" w:hint="default"/>
      </w:rPr>
    </w:lvl>
    <w:lvl w:ilvl="1" w:tplc="E82ECCFA" w:tentative="1">
      <w:start w:val="1"/>
      <w:numFmt w:val="bullet"/>
      <w:lvlText w:val="•"/>
      <w:lvlJc w:val="left"/>
      <w:pPr>
        <w:tabs>
          <w:tab w:val="num" w:pos="1440"/>
        </w:tabs>
        <w:ind w:left="1440" w:hanging="360"/>
      </w:pPr>
      <w:rPr>
        <w:rFonts w:ascii="Times New Roman" w:hAnsi="Times New Roman" w:hint="default"/>
      </w:rPr>
    </w:lvl>
    <w:lvl w:ilvl="2" w:tplc="14FEAEF4" w:tentative="1">
      <w:start w:val="1"/>
      <w:numFmt w:val="bullet"/>
      <w:lvlText w:val="•"/>
      <w:lvlJc w:val="left"/>
      <w:pPr>
        <w:tabs>
          <w:tab w:val="num" w:pos="2160"/>
        </w:tabs>
        <w:ind w:left="2160" w:hanging="360"/>
      </w:pPr>
      <w:rPr>
        <w:rFonts w:ascii="Times New Roman" w:hAnsi="Times New Roman" w:hint="default"/>
      </w:rPr>
    </w:lvl>
    <w:lvl w:ilvl="3" w:tplc="381616EA" w:tentative="1">
      <w:start w:val="1"/>
      <w:numFmt w:val="bullet"/>
      <w:lvlText w:val="•"/>
      <w:lvlJc w:val="left"/>
      <w:pPr>
        <w:tabs>
          <w:tab w:val="num" w:pos="2880"/>
        </w:tabs>
        <w:ind w:left="2880" w:hanging="360"/>
      </w:pPr>
      <w:rPr>
        <w:rFonts w:ascii="Times New Roman" w:hAnsi="Times New Roman" w:hint="default"/>
      </w:rPr>
    </w:lvl>
    <w:lvl w:ilvl="4" w:tplc="5EC04B16" w:tentative="1">
      <w:start w:val="1"/>
      <w:numFmt w:val="bullet"/>
      <w:lvlText w:val="•"/>
      <w:lvlJc w:val="left"/>
      <w:pPr>
        <w:tabs>
          <w:tab w:val="num" w:pos="3600"/>
        </w:tabs>
        <w:ind w:left="3600" w:hanging="360"/>
      </w:pPr>
      <w:rPr>
        <w:rFonts w:ascii="Times New Roman" w:hAnsi="Times New Roman" w:hint="default"/>
      </w:rPr>
    </w:lvl>
    <w:lvl w:ilvl="5" w:tplc="E50A3D1C" w:tentative="1">
      <w:start w:val="1"/>
      <w:numFmt w:val="bullet"/>
      <w:lvlText w:val="•"/>
      <w:lvlJc w:val="left"/>
      <w:pPr>
        <w:tabs>
          <w:tab w:val="num" w:pos="4320"/>
        </w:tabs>
        <w:ind w:left="4320" w:hanging="360"/>
      </w:pPr>
      <w:rPr>
        <w:rFonts w:ascii="Times New Roman" w:hAnsi="Times New Roman" w:hint="default"/>
      </w:rPr>
    </w:lvl>
    <w:lvl w:ilvl="6" w:tplc="C07A7D76" w:tentative="1">
      <w:start w:val="1"/>
      <w:numFmt w:val="bullet"/>
      <w:lvlText w:val="•"/>
      <w:lvlJc w:val="left"/>
      <w:pPr>
        <w:tabs>
          <w:tab w:val="num" w:pos="5040"/>
        </w:tabs>
        <w:ind w:left="5040" w:hanging="360"/>
      </w:pPr>
      <w:rPr>
        <w:rFonts w:ascii="Times New Roman" w:hAnsi="Times New Roman" w:hint="default"/>
      </w:rPr>
    </w:lvl>
    <w:lvl w:ilvl="7" w:tplc="860CF70A" w:tentative="1">
      <w:start w:val="1"/>
      <w:numFmt w:val="bullet"/>
      <w:lvlText w:val="•"/>
      <w:lvlJc w:val="left"/>
      <w:pPr>
        <w:tabs>
          <w:tab w:val="num" w:pos="5760"/>
        </w:tabs>
        <w:ind w:left="5760" w:hanging="360"/>
      </w:pPr>
      <w:rPr>
        <w:rFonts w:ascii="Times New Roman" w:hAnsi="Times New Roman" w:hint="default"/>
      </w:rPr>
    </w:lvl>
    <w:lvl w:ilvl="8" w:tplc="E9FE6786" w:tentative="1">
      <w:start w:val="1"/>
      <w:numFmt w:val="bullet"/>
      <w:lvlText w:val="•"/>
      <w:lvlJc w:val="left"/>
      <w:pPr>
        <w:tabs>
          <w:tab w:val="num" w:pos="6480"/>
        </w:tabs>
        <w:ind w:left="6480" w:hanging="360"/>
      </w:pPr>
      <w:rPr>
        <w:rFonts w:ascii="Times New Roman" w:hAnsi="Times New Roman" w:hint="default"/>
      </w:rPr>
    </w:lvl>
  </w:abstractNum>
  <w:abstractNum w:abstractNumId="39" w15:restartNumberingAfterBreak="0">
    <w:nsid w:val="77664E4C"/>
    <w:multiLevelType w:val="multilevel"/>
    <w:tmpl w:val="240A001F"/>
    <w:lvl w:ilvl="0">
      <w:start w:val="1"/>
      <w:numFmt w:val="decimal"/>
      <w:lvlText w:val="%1."/>
      <w:lvlJc w:val="left"/>
      <w:pPr>
        <w:ind w:left="360" w:hanging="360"/>
      </w:pPr>
      <w:rPr>
        <w:rFonts w:cs="Times New Roman" w:hint="default"/>
      </w:rPr>
    </w:lvl>
    <w:lvl w:ilvl="1">
      <w:start w:val="1"/>
      <w:numFmt w:val="decimal"/>
      <w:lvlText w:val="%1.%2."/>
      <w:lvlJc w:val="left"/>
      <w:pPr>
        <w:ind w:left="792" w:hanging="432"/>
      </w:pPr>
      <w:rPr>
        <w:rFonts w:cs="Times New Roman"/>
      </w:rPr>
    </w:lvl>
    <w:lvl w:ilvl="2">
      <w:start w:val="1"/>
      <w:numFmt w:val="decimal"/>
      <w:lvlText w:val="%1.%2.%3."/>
      <w:lvlJc w:val="left"/>
      <w:pPr>
        <w:ind w:left="1224" w:hanging="504"/>
      </w:pPr>
      <w:rPr>
        <w:rFonts w:cs="Times New Roman"/>
      </w:rPr>
    </w:lvl>
    <w:lvl w:ilvl="3">
      <w:start w:val="1"/>
      <w:numFmt w:val="decimal"/>
      <w:lvlText w:val="%1.%2.%3.%4."/>
      <w:lvlJc w:val="left"/>
      <w:pPr>
        <w:ind w:left="1728" w:hanging="648"/>
      </w:pPr>
      <w:rPr>
        <w:rFonts w:cs="Times New Roman"/>
      </w:rPr>
    </w:lvl>
    <w:lvl w:ilvl="4">
      <w:start w:val="1"/>
      <w:numFmt w:val="decimal"/>
      <w:lvlText w:val="%1.%2.%3.%4.%5."/>
      <w:lvlJc w:val="left"/>
      <w:pPr>
        <w:ind w:left="2232" w:hanging="792"/>
      </w:pPr>
      <w:rPr>
        <w:rFonts w:cs="Times New Roman"/>
      </w:rPr>
    </w:lvl>
    <w:lvl w:ilvl="5">
      <w:start w:val="1"/>
      <w:numFmt w:val="decimal"/>
      <w:lvlText w:val="%1.%2.%3.%4.%5.%6."/>
      <w:lvlJc w:val="left"/>
      <w:pPr>
        <w:ind w:left="2736" w:hanging="936"/>
      </w:pPr>
      <w:rPr>
        <w:rFonts w:cs="Times New Roman"/>
      </w:rPr>
    </w:lvl>
    <w:lvl w:ilvl="6">
      <w:start w:val="1"/>
      <w:numFmt w:val="decimal"/>
      <w:lvlText w:val="%1.%2.%3.%4.%5.%6.%7."/>
      <w:lvlJc w:val="left"/>
      <w:pPr>
        <w:ind w:left="3240" w:hanging="1080"/>
      </w:pPr>
      <w:rPr>
        <w:rFonts w:cs="Times New Roman"/>
      </w:rPr>
    </w:lvl>
    <w:lvl w:ilvl="7">
      <w:start w:val="1"/>
      <w:numFmt w:val="decimal"/>
      <w:lvlText w:val="%1.%2.%3.%4.%5.%6.%7.%8."/>
      <w:lvlJc w:val="left"/>
      <w:pPr>
        <w:ind w:left="3744" w:hanging="1224"/>
      </w:pPr>
      <w:rPr>
        <w:rFonts w:cs="Times New Roman"/>
      </w:rPr>
    </w:lvl>
    <w:lvl w:ilvl="8">
      <w:start w:val="1"/>
      <w:numFmt w:val="decimal"/>
      <w:lvlText w:val="%1.%2.%3.%4.%5.%6.%7.%8.%9."/>
      <w:lvlJc w:val="left"/>
      <w:pPr>
        <w:ind w:left="4320" w:hanging="1440"/>
      </w:pPr>
      <w:rPr>
        <w:rFonts w:cs="Times New Roman"/>
      </w:rPr>
    </w:lvl>
  </w:abstractNum>
  <w:abstractNum w:abstractNumId="40" w15:restartNumberingAfterBreak="0">
    <w:nsid w:val="78B2263C"/>
    <w:multiLevelType w:val="hybridMultilevel"/>
    <w:tmpl w:val="02EEAF70"/>
    <w:lvl w:ilvl="0" w:tplc="0C0A0017">
      <w:numFmt w:val="bullet"/>
      <w:lvlText w:val="-"/>
      <w:lvlJc w:val="left"/>
      <w:pPr>
        <w:ind w:left="360" w:hanging="360"/>
      </w:pPr>
      <w:rPr>
        <w:rFonts w:ascii="Arial" w:eastAsia="Times New Roman" w:hAnsi="Aria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num w:numId="1">
    <w:abstractNumId w:val="11"/>
  </w:num>
  <w:num w:numId="2">
    <w:abstractNumId w:val="4"/>
  </w:num>
  <w:num w:numId="3">
    <w:abstractNumId w:val="39"/>
  </w:num>
  <w:num w:numId="4">
    <w:abstractNumId w:val="30"/>
  </w:num>
  <w:num w:numId="5">
    <w:abstractNumId w:val="39"/>
    <w:lvlOverride w:ilvl="0">
      <w:startOverride w:val="3"/>
    </w:lvlOverride>
  </w:num>
  <w:num w:numId="6">
    <w:abstractNumId w:val="19"/>
  </w:num>
  <w:num w:numId="7">
    <w:abstractNumId w:val="21"/>
  </w:num>
  <w:num w:numId="8">
    <w:abstractNumId w:val="26"/>
  </w:num>
  <w:num w:numId="9">
    <w:abstractNumId w:val="13"/>
  </w:num>
  <w:num w:numId="10">
    <w:abstractNumId w:val="6"/>
  </w:num>
  <w:num w:numId="11">
    <w:abstractNumId w:val="25"/>
  </w:num>
  <w:num w:numId="12">
    <w:abstractNumId w:val="18"/>
  </w:num>
  <w:num w:numId="13">
    <w:abstractNumId w:val="0"/>
  </w:num>
  <w:num w:numId="14">
    <w:abstractNumId w:val="36"/>
  </w:num>
  <w:num w:numId="15">
    <w:abstractNumId w:val="15"/>
  </w:num>
  <w:num w:numId="16">
    <w:abstractNumId w:val="28"/>
  </w:num>
  <w:num w:numId="17">
    <w:abstractNumId w:val="23"/>
  </w:num>
  <w:num w:numId="18">
    <w:abstractNumId w:val="10"/>
  </w:num>
  <w:num w:numId="19">
    <w:abstractNumId w:val="37"/>
  </w:num>
  <w:num w:numId="20">
    <w:abstractNumId w:val="5"/>
  </w:num>
  <w:num w:numId="21">
    <w:abstractNumId w:val="27"/>
  </w:num>
  <w:num w:numId="22">
    <w:abstractNumId w:val="24"/>
  </w:num>
  <w:num w:numId="23">
    <w:abstractNumId w:val="29"/>
  </w:num>
  <w:num w:numId="24">
    <w:abstractNumId w:val="20"/>
  </w:num>
  <w:num w:numId="25">
    <w:abstractNumId w:val="31"/>
  </w:num>
  <w:num w:numId="26">
    <w:abstractNumId w:val="35"/>
  </w:num>
  <w:num w:numId="27">
    <w:abstractNumId w:val="8"/>
  </w:num>
  <w:num w:numId="28">
    <w:abstractNumId w:val="40"/>
  </w:num>
  <w:num w:numId="29">
    <w:abstractNumId w:val="9"/>
  </w:num>
  <w:num w:numId="30">
    <w:abstractNumId w:val="16"/>
  </w:num>
  <w:num w:numId="31">
    <w:abstractNumId w:val="38"/>
  </w:num>
  <w:num w:numId="32">
    <w:abstractNumId w:val="1"/>
  </w:num>
  <w:num w:numId="33">
    <w:abstractNumId w:val="33"/>
  </w:num>
  <w:num w:numId="34">
    <w:abstractNumId w:val="34"/>
  </w:num>
  <w:num w:numId="35">
    <w:abstractNumId w:val="17"/>
  </w:num>
  <w:num w:numId="36">
    <w:abstractNumId w:val="14"/>
  </w:num>
  <w:num w:numId="37">
    <w:abstractNumId w:val="2"/>
  </w:num>
  <w:num w:numId="38">
    <w:abstractNumId w:val="32"/>
  </w:num>
  <w:num w:numId="39">
    <w:abstractNumId w:val="3"/>
  </w:num>
  <w:num w:numId="40">
    <w:abstractNumId w:val="12"/>
  </w:num>
  <w:num w:numId="41">
    <w:abstractNumId w:val="22"/>
  </w:num>
  <w:num w:numId="42">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6147E"/>
    <w:rsid w:val="0001704B"/>
    <w:rsid w:val="00021E45"/>
    <w:rsid w:val="00063C93"/>
    <w:rsid w:val="00073DA9"/>
    <w:rsid w:val="000803CE"/>
    <w:rsid w:val="000B5333"/>
    <w:rsid w:val="000E041B"/>
    <w:rsid w:val="000E24BB"/>
    <w:rsid w:val="000E4C9B"/>
    <w:rsid w:val="000E598A"/>
    <w:rsid w:val="00100CFB"/>
    <w:rsid w:val="00122629"/>
    <w:rsid w:val="0012504D"/>
    <w:rsid w:val="00127B25"/>
    <w:rsid w:val="00137808"/>
    <w:rsid w:val="00155E3E"/>
    <w:rsid w:val="00182221"/>
    <w:rsid w:val="00187C91"/>
    <w:rsid w:val="001953EB"/>
    <w:rsid w:val="001D0BA6"/>
    <w:rsid w:val="001D5BA0"/>
    <w:rsid w:val="00213D95"/>
    <w:rsid w:val="00220034"/>
    <w:rsid w:val="0023457E"/>
    <w:rsid w:val="00235A68"/>
    <w:rsid w:val="00282E9E"/>
    <w:rsid w:val="00285212"/>
    <w:rsid w:val="00295C8C"/>
    <w:rsid w:val="002C01F7"/>
    <w:rsid w:val="002C4F08"/>
    <w:rsid w:val="002C68F2"/>
    <w:rsid w:val="002D4F94"/>
    <w:rsid w:val="002E7D4C"/>
    <w:rsid w:val="003063E1"/>
    <w:rsid w:val="00331072"/>
    <w:rsid w:val="00332275"/>
    <w:rsid w:val="0035193D"/>
    <w:rsid w:val="0036147E"/>
    <w:rsid w:val="00376925"/>
    <w:rsid w:val="003A5E11"/>
    <w:rsid w:val="003A736A"/>
    <w:rsid w:val="003F3A55"/>
    <w:rsid w:val="004033C8"/>
    <w:rsid w:val="00441BBA"/>
    <w:rsid w:val="00455A42"/>
    <w:rsid w:val="004B224A"/>
    <w:rsid w:val="004B229A"/>
    <w:rsid w:val="004C0ED2"/>
    <w:rsid w:val="004C1869"/>
    <w:rsid w:val="004E66A7"/>
    <w:rsid w:val="004F5427"/>
    <w:rsid w:val="00526F29"/>
    <w:rsid w:val="00534B1E"/>
    <w:rsid w:val="0056032B"/>
    <w:rsid w:val="00562064"/>
    <w:rsid w:val="00565D7B"/>
    <w:rsid w:val="00581D80"/>
    <w:rsid w:val="00582DE6"/>
    <w:rsid w:val="005B4E9F"/>
    <w:rsid w:val="005C1B8D"/>
    <w:rsid w:val="005D3F50"/>
    <w:rsid w:val="005D4C8C"/>
    <w:rsid w:val="0062738C"/>
    <w:rsid w:val="00643BDC"/>
    <w:rsid w:val="0064674D"/>
    <w:rsid w:val="00686EFB"/>
    <w:rsid w:val="00690298"/>
    <w:rsid w:val="006B1172"/>
    <w:rsid w:val="006D3221"/>
    <w:rsid w:val="00704D70"/>
    <w:rsid w:val="00713CBE"/>
    <w:rsid w:val="007625C1"/>
    <w:rsid w:val="00763477"/>
    <w:rsid w:val="00775B6C"/>
    <w:rsid w:val="0077667A"/>
    <w:rsid w:val="0079283C"/>
    <w:rsid w:val="007C70C3"/>
    <w:rsid w:val="007E2974"/>
    <w:rsid w:val="007E2F4C"/>
    <w:rsid w:val="007F1623"/>
    <w:rsid w:val="007F7EBB"/>
    <w:rsid w:val="00803793"/>
    <w:rsid w:val="0082576B"/>
    <w:rsid w:val="00827759"/>
    <w:rsid w:val="008558DB"/>
    <w:rsid w:val="008626CA"/>
    <w:rsid w:val="00875776"/>
    <w:rsid w:val="008863C0"/>
    <w:rsid w:val="008B202C"/>
    <w:rsid w:val="008B51F9"/>
    <w:rsid w:val="008C5012"/>
    <w:rsid w:val="008E4B26"/>
    <w:rsid w:val="008E65B5"/>
    <w:rsid w:val="009449BD"/>
    <w:rsid w:val="00955731"/>
    <w:rsid w:val="00955CD3"/>
    <w:rsid w:val="00970C2C"/>
    <w:rsid w:val="009C2450"/>
    <w:rsid w:val="009C27F9"/>
    <w:rsid w:val="009F2205"/>
    <w:rsid w:val="009F3EC4"/>
    <w:rsid w:val="00A27BF4"/>
    <w:rsid w:val="00A324F8"/>
    <w:rsid w:val="00A348A3"/>
    <w:rsid w:val="00A51DC7"/>
    <w:rsid w:val="00A964BB"/>
    <w:rsid w:val="00A973CA"/>
    <w:rsid w:val="00AA68E2"/>
    <w:rsid w:val="00AB31D5"/>
    <w:rsid w:val="00AF20D8"/>
    <w:rsid w:val="00B112C3"/>
    <w:rsid w:val="00B17CD9"/>
    <w:rsid w:val="00B235E0"/>
    <w:rsid w:val="00B26007"/>
    <w:rsid w:val="00B3139D"/>
    <w:rsid w:val="00B34295"/>
    <w:rsid w:val="00B461C8"/>
    <w:rsid w:val="00B60979"/>
    <w:rsid w:val="00B61436"/>
    <w:rsid w:val="00B9020A"/>
    <w:rsid w:val="00B9619E"/>
    <w:rsid w:val="00BA6442"/>
    <w:rsid w:val="00BB0285"/>
    <w:rsid w:val="00BD37EC"/>
    <w:rsid w:val="00BD5099"/>
    <w:rsid w:val="00BE5901"/>
    <w:rsid w:val="00BF00EC"/>
    <w:rsid w:val="00C5698B"/>
    <w:rsid w:val="00C64E07"/>
    <w:rsid w:val="00C67F8B"/>
    <w:rsid w:val="00C70FB9"/>
    <w:rsid w:val="00C82519"/>
    <w:rsid w:val="00C8289B"/>
    <w:rsid w:val="00C94E91"/>
    <w:rsid w:val="00C97E02"/>
    <w:rsid w:val="00CB4CBB"/>
    <w:rsid w:val="00CD62BF"/>
    <w:rsid w:val="00CF145F"/>
    <w:rsid w:val="00CF674A"/>
    <w:rsid w:val="00CF72C4"/>
    <w:rsid w:val="00CF777A"/>
    <w:rsid w:val="00D17F69"/>
    <w:rsid w:val="00D566C0"/>
    <w:rsid w:val="00D71F3E"/>
    <w:rsid w:val="00D87F17"/>
    <w:rsid w:val="00D9036D"/>
    <w:rsid w:val="00DB1012"/>
    <w:rsid w:val="00DB1348"/>
    <w:rsid w:val="00DC4B27"/>
    <w:rsid w:val="00DD07D4"/>
    <w:rsid w:val="00DD1E55"/>
    <w:rsid w:val="00DE0058"/>
    <w:rsid w:val="00E1376D"/>
    <w:rsid w:val="00E2648E"/>
    <w:rsid w:val="00E75FB2"/>
    <w:rsid w:val="00E85580"/>
    <w:rsid w:val="00EA4CCC"/>
    <w:rsid w:val="00EA5A3A"/>
    <w:rsid w:val="00ED175C"/>
    <w:rsid w:val="00F118E9"/>
    <w:rsid w:val="00F1337E"/>
    <w:rsid w:val="00F35713"/>
    <w:rsid w:val="00F5187B"/>
    <w:rsid w:val="00F913F5"/>
    <w:rsid w:val="00F97508"/>
    <w:rsid w:val="00FC5AED"/>
    <w:rsid w:val="00FC7A46"/>
    <w:rsid w:val="00FD4782"/>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PersonName"/>
  <w:shapeDefaults>
    <o:shapedefaults v:ext="edit" spidmax="2049"/>
    <o:shapelayout v:ext="edit">
      <o:idmap v:ext="edit" data="1"/>
    </o:shapelayout>
  </w:shapeDefaults>
  <w:decimalSymbol w:val=","/>
  <w:listSeparator w:val=";"/>
  <w15:docId w15:val="{2AEBD7B9-1A98-4935-950E-7812CEBD163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Times New Roman"/>
        <w:sz w:val="22"/>
        <w:szCs w:val="22"/>
        <w:lang w:val="es-CO" w:eastAsia="es-CO" w:bidi="ar-SA"/>
      </w:rPr>
    </w:rPrDefault>
    <w:pPrDefault/>
  </w:docDefaults>
  <w:latentStyles w:defLockedState="0" w:defUIPriority="99" w:defSemiHidden="0" w:defUnhideWhenUsed="0" w:defQFormat="0" w:count="375">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uiPriority="0"/>
    <w:lsdException w:name="toc 2" w:uiPriority="0"/>
    <w:lsdException w:name="toc 3" w:uiPriority="0"/>
    <w:lsdException w:name="toc 4" w:uiPriority="0"/>
    <w:lsdException w:name="toc 5" w:uiPriority="0"/>
    <w:lsdException w:name="toc 6" w:uiPriority="0"/>
    <w:lsdException w:name="toc 7" w:uiPriority="0"/>
    <w:lsdException w:name="toc 8" w:uiPriority="0"/>
    <w:lsdException w:name="toc 9" w:uiPriority="0"/>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uiPriority="0"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uiPriority="0" w:qFormat="1"/>
    <w:lsdException w:name="Closing" w:locked="1" w:semiHidden="1" w:unhideWhenUsed="1"/>
    <w:lsdException w:name="Signature" w:locked="1" w:semiHidden="1" w:unhideWhenUsed="1"/>
    <w:lsdException w:name="Default Paragraph Font" w:uiPriority="0"/>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uiPriority="0"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uiPriority="0" w:qFormat="1"/>
    <w:lsdException w:name="Emphasis" w:uiPriority="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semiHidden="1" w:uiPriority="0" w:unhideWhenUsed="1"/>
    <w:lsdException w:name="Table Theme" w:locked="1"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F5187B"/>
    <w:pPr>
      <w:spacing w:after="200" w:line="276" w:lineRule="auto"/>
    </w:pPr>
    <w:rPr>
      <w:lang w:eastAsia="en-US"/>
    </w:rPr>
  </w:style>
  <w:style w:type="paragraph" w:styleId="Ttulo1">
    <w:name w:val="heading 1"/>
    <w:basedOn w:val="Normal"/>
    <w:next w:val="Normal"/>
    <w:link w:val="Ttulo1Car"/>
    <w:autoRedefine/>
    <w:uiPriority w:val="99"/>
    <w:qFormat/>
    <w:rsid w:val="00D17F69"/>
    <w:pPr>
      <w:keepNext/>
      <w:keepLines/>
      <w:numPr>
        <w:numId w:val="14"/>
      </w:numPr>
      <w:pBdr>
        <w:bottom w:val="double" w:sz="4" w:space="1" w:color="auto"/>
      </w:pBdr>
      <w:spacing w:after="0" w:line="360" w:lineRule="auto"/>
      <w:jc w:val="center"/>
      <w:outlineLvl w:val="0"/>
    </w:pPr>
    <w:rPr>
      <w:rFonts w:ascii="Cambria" w:eastAsia="Times New Roman" w:hAnsi="Cambria"/>
      <w:b/>
      <w:bCs/>
      <w:color w:val="4F6228"/>
      <w:sz w:val="28"/>
      <w:szCs w:val="28"/>
    </w:rPr>
  </w:style>
  <w:style w:type="paragraph" w:styleId="Ttulo2">
    <w:name w:val="heading 2"/>
    <w:basedOn w:val="Normal"/>
    <w:next w:val="Normal"/>
    <w:link w:val="Ttulo2Car"/>
    <w:autoRedefine/>
    <w:uiPriority w:val="99"/>
    <w:qFormat/>
    <w:rsid w:val="00713CBE"/>
    <w:pPr>
      <w:keepNext/>
      <w:keepLines/>
      <w:numPr>
        <w:ilvl w:val="1"/>
        <w:numId w:val="14"/>
      </w:numPr>
      <w:spacing w:before="200" w:after="0"/>
      <w:ind w:left="720"/>
      <w:outlineLvl w:val="1"/>
    </w:pPr>
    <w:rPr>
      <w:rFonts w:ascii="Cambria" w:eastAsia="Times New Roman" w:hAnsi="Cambria"/>
      <w:b/>
      <w:bCs/>
      <w:color w:val="4F6228"/>
      <w:sz w:val="26"/>
      <w:szCs w:val="26"/>
    </w:rPr>
  </w:style>
  <w:style w:type="paragraph" w:styleId="Ttulo3">
    <w:name w:val="heading 3"/>
    <w:basedOn w:val="Normal"/>
    <w:next w:val="Normal"/>
    <w:link w:val="Ttulo3Car"/>
    <w:uiPriority w:val="99"/>
    <w:qFormat/>
    <w:rsid w:val="00526F29"/>
    <w:pPr>
      <w:keepNext/>
      <w:keepLines/>
      <w:spacing w:before="200" w:after="0"/>
      <w:outlineLvl w:val="2"/>
    </w:pPr>
    <w:rPr>
      <w:rFonts w:ascii="Cambria" w:eastAsia="Times New Roman" w:hAnsi="Cambria"/>
      <w:b/>
      <w:bCs/>
      <w:color w:val="4F6228"/>
      <w:sz w:val="24"/>
    </w:rPr>
  </w:style>
  <w:style w:type="paragraph" w:styleId="Ttulo4">
    <w:name w:val="heading 4"/>
    <w:basedOn w:val="Normal"/>
    <w:next w:val="Normal"/>
    <w:link w:val="Ttulo4Car"/>
    <w:uiPriority w:val="99"/>
    <w:qFormat/>
    <w:rsid w:val="0062738C"/>
    <w:pPr>
      <w:keepNext/>
      <w:keepLines/>
      <w:spacing w:before="200" w:after="0"/>
      <w:outlineLvl w:val="3"/>
    </w:pPr>
    <w:rPr>
      <w:rFonts w:ascii="Cambria" w:eastAsia="Times New Roman" w:hAnsi="Cambria"/>
      <w:b/>
      <w:bCs/>
      <w:iCs/>
      <w:color w:val="4F6228"/>
    </w:rPr>
  </w:style>
  <w:style w:type="paragraph" w:styleId="Ttulo5">
    <w:name w:val="heading 5"/>
    <w:basedOn w:val="Normal"/>
    <w:next w:val="Normal"/>
    <w:link w:val="Ttulo5Car"/>
    <w:uiPriority w:val="99"/>
    <w:qFormat/>
    <w:rsid w:val="00F118E9"/>
    <w:pPr>
      <w:keepNext/>
      <w:keepLines/>
      <w:spacing w:before="200" w:after="0"/>
      <w:outlineLvl w:val="4"/>
    </w:pPr>
    <w:rPr>
      <w:rFonts w:ascii="Cambria" w:eastAsia="Times New Roman" w:hAnsi="Cambria"/>
      <w:color w:val="243F6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D17F69"/>
    <w:rPr>
      <w:rFonts w:ascii="Cambria" w:hAnsi="Cambria" w:cs="Times New Roman"/>
      <w:b/>
      <w:bCs/>
      <w:color w:val="4F6228"/>
      <w:sz w:val="28"/>
      <w:szCs w:val="28"/>
    </w:rPr>
  </w:style>
  <w:style w:type="character" w:customStyle="1" w:styleId="Ttulo2Car">
    <w:name w:val="Título 2 Car"/>
    <w:basedOn w:val="Fuentedeprrafopredeter"/>
    <w:link w:val="Ttulo2"/>
    <w:uiPriority w:val="99"/>
    <w:locked/>
    <w:rsid w:val="00713CBE"/>
    <w:rPr>
      <w:rFonts w:ascii="Cambria" w:hAnsi="Cambria" w:cs="Times New Roman"/>
      <w:b/>
      <w:bCs/>
      <w:color w:val="4F6228"/>
      <w:sz w:val="26"/>
      <w:szCs w:val="26"/>
    </w:rPr>
  </w:style>
  <w:style w:type="character" w:customStyle="1" w:styleId="Ttulo3Car">
    <w:name w:val="Título 3 Car"/>
    <w:basedOn w:val="Fuentedeprrafopredeter"/>
    <w:link w:val="Ttulo3"/>
    <w:uiPriority w:val="99"/>
    <w:locked/>
    <w:rsid w:val="00526F29"/>
    <w:rPr>
      <w:rFonts w:ascii="Cambria" w:hAnsi="Cambria" w:cs="Times New Roman"/>
      <w:b/>
      <w:bCs/>
      <w:color w:val="4F6228"/>
      <w:sz w:val="24"/>
    </w:rPr>
  </w:style>
  <w:style w:type="character" w:customStyle="1" w:styleId="Ttulo4Car">
    <w:name w:val="Título 4 Car"/>
    <w:basedOn w:val="Fuentedeprrafopredeter"/>
    <w:link w:val="Ttulo4"/>
    <w:uiPriority w:val="99"/>
    <w:locked/>
    <w:rsid w:val="0062738C"/>
    <w:rPr>
      <w:rFonts w:ascii="Cambria" w:hAnsi="Cambria" w:cs="Times New Roman"/>
      <w:b/>
      <w:bCs/>
      <w:iCs/>
      <w:color w:val="4F6228"/>
    </w:rPr>
  </w:style>
  <w:style w:type="character" w:customStyle="1" w:styleId="Ttulo5Car">
    <w:name w:val="Título 5 Car"/>
    <w:basedOn w:val="Fuentedeprrafopredeter"/>
    <w:link w:val="Ttulo5"/>
    <w:uiPriority w:val="99"/>
    <w:semiHidden/>
    <w:locked/>
    <w:rsid w:val="00F118E9"/>
    <w:rPr>
      <w:rFonts w:ascii="Cambria" w:hAnsi="Cambria" w:cs="Times New Roman"/>
      <w:color w:val="243F60"/>
    </w:rPr>
  </w:style>
  <w:style w:type="paragraph" w:styleId="Textodeglobo">
    <w:name w:val="Balloon Text"/>
    <w:basedOn w:val="Normal"/>
    <w:link w:val="TextodegloboCar"/>
    <w:uiPriority w:val="99"/>
    <w:semiHidden/>
    <w:rsid w:val="00955CD3"/>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locked/>
    <w:rsid w:val="00955CD3"/>
    <w:rPr>
      <w:rFonts w:ascii="Tahoma" w:hAnsi="Tahoma" w:cs="Tahoma"/>
      <w:sz w:val="16"/>
      <w:szCs w:val="16"/>
    </w:rPr>
  </w:style>
  <w:style w:type="paragraph" w:styleId="Sinespaciado">
    <w:name w:val="No Spacing"/>
    <w:link w:val="SinespaciadoCar"/>
    <w:uiPriority w:val="99"/>
    <w:qFormat/>
    <w:rsid w:val="00C5698B"/>
    <w:rPr>
      <w:rFonts w:eastAsia="Times New Roman"/>
    </w:rPr>
  </w:style>
  <w:style w:type="character" w:customStyle="1" w:styleId="SinespaciadoCar">
    <w:name w:val="Sin espaciado Car"/>
    <w:basedOn w:val="Fuentedeprrafopredeter"/>
    <w:link w:val="Sinespaciado"/>
    <w:uiPriority w:val="99"/>
    <w:locked/>
    <w:rsid w:val="00C5698B"/>
    <w:rPr>
      <w:rFonts w:eastAsia="Times New Roman" w:cs="Times New Roman"/>
      <w:sz w:val="22"/>
      <w:szCs w:val="22"/>
      <w:lang w:val="es-CO" w:eastAsia="es-CO" w:bidi="ar-SA"/>
    </w:rPr>
  </w:style>
  <w:style w:type="paragraph" w:styleId="Prrafodelista">
    <w:name w:val="List Paragraph"/>
    <w:basedOn w:val="Normal"/>
    <w:uiPriority w:val="99"/>
    <w:qFormat/>
    <w:rsid w:val="00526F29"/>
    <w:pPr>
      <w:ind w:left="720"/>
      <w:contextualSpacing/>
    </w:pPr>
  </w:style>
  <w:style w:type="paragraph" w:styleId="Descripcin">
    <w:name w:val="caption"/>
    <w:basedOn w:val="Normal"/>
    <w:next w:val="Normal"/>
    <w:uiPriority w:val="99"/>
    <w:qFormat/>
    <w:rsid w:val="007F1623"/>
    <w:pPr>
      <w:spacing w:line="240" w:lineRule="auto"/>
    </w:pPr>
    <w:rPr>
      <w:b/>
      <w:bCs/>
      <w:color w:val="4F81BD"/>
      <w:sz w:val="18"/>
      <w:szCs w:val="18"/>
    </w:rPr>
  </w:style>
  <w:style w:type="character" w:customStyle="1" w:styleId="Caracteresdenotaalpie">
    <w:name w:val="Caracteres de nota al pie"/>
    <w:uiPriority w:val="99"/>
    <w:rsid w:val="007F1623"/>
    <w:rPr>
      <w:vertAlign w:val="superscript"/>
    </w:rPr>
  </w:style>
  <w:style w:type="paragraph" w:styleId="Textonotapie">
    <w:name w:val="footnote text"/>
    <w:basedOn w:val="Normal"/>
    <w:link w:val="TextonotapieCar"/>
    <w:uiPriority w:val="99"/>
    <w:rsid w:val="007F1623"/>
    <w:pPr>
      <w:suppressAutoHyphens/>
      <w:spacing w:after="0" w:line="240" w:lineRule="auto"/>
    </w:pPr>
    <w:rPr>
      <w:rFonts w:ascii="Times New Roman" w:eastAsia="Times New Roman" w:hAnsi="Times New Roman"/>
      <w:sz w:val="20"/>
      <w:szCs w:val="20"/>
      <w:lang w:val="es-ES" w:eastAsia="zh-CN"/>
    </w:rPr>
  </w:style>
  <w:style w:type="character" w:customStyle="1" w:styleId="TextonotapieCar">
    <w:name w:val="Texto nota pie Car"/>
    <w:basedOn w:val="Fuentedeprrafopredeter"/>
    <w:link w:val="Textonotapie"/>
    <w:uiPriority w:val="99"/>
    <w:locked/>
    <w:rsid w:val="007F1623"/>
    <w:rPr>
      <w:rFonts w:ascii="Times New Roman" w:hAnsi="Times New Roman" w:cs="Times New Roman"/>
      <w:sz w:val="20"/>
      <w:szCs w:val="20"/>
      <w:lang w:val="es-ES" w:eastAsia="zh-CN"/>
    </w:rPr>
  </w:style>
  <w:style w:type="paragraph" w:styleId="Textoindependiente">
    <w:name w:val="Body Text"/>
    <w:basedOn w:val="Normal"/>
    <w:link w:val="TextoindependienteCar"/>
    <w:uiPriority w:val="99"/>
    <w:rsid w:val="00F1337E"/>
    <w:pPr>
      <w:suppressAutoHyphens/>
      <w:spacing w:after="120" w:line="240" w:lineRule="auto"/>
    </w:pPr>
    <w:rPr>
      <w:rFonts w:ascii="Times New Roman" w:eastAsia="Times New Roman" w:hAnsi="Times New Roman"/>
      <w:sz w:val="24"/>
      <w:szCs w:val="24"/>
      <w:lang w:val="es-ES" w:eastAsia="zh-CN"/>
    </w:rPr>
  </w:style>
  <w:style w:type="character" w:customStyle="1" w:styleId="TextoindependienteCar">
    <w:name w:val="Texto independiente Car"/>
    <w:basedOn w:val="Fuentedeprrafopredeter"/>
    <w:link w:val="Textoindependiente"/>
    <w:uiPriority w:val="99"/>
    <w:locked/>
    <w:rsid w:val="00F1337E"/>
    <w:rPr>
      <w:rFonts w:ascii="Times New Roman" w:hAnsi="Times New Roman" w:cs="Times New Roman"/>
      <w:sz w:val="24"/>
      <w:szCs w:val="24"/>
      <w:lang w:val="es-ES" w:eastAsia="zh-CN"/>
    </w:rPr>
  </w:style>
  <w:style w:type="character" w:styleId="Refdenotaalpie">
    <w:name w:val="footnote reference"/>
    <w:basedOn w:val="Fuentedeprrafopredeter"/>
    <w:uiPriority w:val="99"/>
    <w:semiHidden/>
    <w:rsid w:val="002D4F94"/>
    <w:rPr>
      <w:rFonts w:cs="Times New Roman"/>
      <w:vertAlign w:val="superscript"/>
    </w:rPr>
  </w:style>
  <w:style w:type="paragraph" w:styleId="TtuloTDC">
    <w:name w:val="TOC Heading"/>
    <w:basedOn w:val="Ttulo1"/>
    <w:next w:val="Normal"/>
    <w:uiPriority w:val="99"/>
    <w:qFormat/>
    <w:rsid w:val="00BE5901"/>
    <w:pPr>
      <w:keepNext w:val="0"/>
      <w:keepLines w:val="0"/>
      <w:numPr>
        <w:numId w:val="23"/>
      </w:numPr>
      <w:pBdr>
        <w:top w:val="single" w:sz="24" w:space="0" w:color="72A376"/>
        <w:left w:val="single" w:sz="24" w:space="0" w:color="72A376"/>
        <w:bottom w:val="single" w:sz="24" w:space="0" w:color="72A376"/>
        <w:right w:val="single" w:sz="24" w:space="0" w:color="72A376"/>
      </w:pBdr>
      <w:shd w:val="clear" w:color="auto" w:fill="72A376"/>
      <w:spacing w:before="200" w:after="200"/>
      <w:jc w:val="both"/>
      <w:outlineLvl w:val="9"/>
    </w:pPr>
    <w:rPr>
      <w:rFonts w:ascii="Arial" w:hAnsi="Arial"/>
      <w:caps/>
      <w:color w:val="FFFFFF"/>
      <w:spacing w:val="15"/>
      <w:sz w:val="24"/>
      <w:szCs w:val="22"/>
    </w:rPr>
  </w:style>
  <w:style w:type="table" w:styleId="Tablaconcuadrcula">
    <w:name w:val="Table Grid"/>
    <w:basedOn w:val="Tablanormal"/>
    <w:uiPriority w:val="99"/>
    <w:rsid w:val="00CF777A"/>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abladeilustraciones">
    <w:name w:val="table of figures"/>
    <w:basedOn w:val="Normal"/>
    <w:next w:val="Normal"/>
    <w:uiPriority w:val="99"/>
    <w:rsid w:val="00BB0285"/>
    <w:pPr>
      <w:spacing w:after="0"/>
    </w:pPr>
    <w:rPr>
      <w:rFonts w:cs="Calibri"/>
      <w:i/>
      <w:iCs/>
      <w:sz w:val="20"/>
      <w:szCs w:val="20"/>
    </w:rPr>
  </w:style>
  <w:style w:type="character" w:styleId="Hipervnculo">
    <w:name w:val="Hyperlink"/>
    <w:basedOn w:val="Fuentedeprrafopredeter"/>
    <w:uiPriority w:val="99"/>
    <w:rsid w:val="00BB0285"/>
    <w:rPr>
      <w:rFonts w:cs="Times New Roman"/>
      <w:color w:val="0000FF"/>
      <w:u w:val="single"/>
    </w:rPr>
  </w:style>
  <w:style w:type="paragraph" w:styleId="Textonotaalfinal">
    <w:name w:val="endnote text"/>
    <w:basedOn w:val="Normal"/>
    <w:link w:val="TextonotaalfinalCar"/>
    <w:uiPriority w:val="99"/>
    <w:semiHidden/>
    <w:rsid w:val="00690298"/>
    <w:pPr>
      <w:spacing w:after="0" w:line="240" w:lineRule="auto"/>
    </w:pPr>
    <w:rPr>
      <w:sz w:val="20"/>
      <w:szCs w:val="20"/>
    </w:rPr>
  </w:style>
  <w:style w:type="character" w:customStyle="1" w:styleId="TextonotaalfinalCar">
    <w:name w:val="Texto nota al final Car"/>
    <w:basedOn w:val="Fuentedeprrafopredeter"/>
    <w:link w:val="Textonotaalfinal"/>
    <w:uiPriority w:val="99"/>
    <w:semiHidden/>
    <w:locked/>
    <w:rsid w:val="00690298"/>
    <w:rPr>
      <w:rFonts w:cs="Times New Roman"/>
      <w:sz w:val="20"/>
      <w:szCs w:val="20"/>
    </w:rPr>
  </w:style>
  <w:style w:type="character" w:styleId="Refdenotaalfinal">
    <w:name w:val="endnote reference"/>
    <w:basedOn w:val="Fuentedeprrafopredeter"/>
    <w:uiPriority w:val="99"/>
    <w:semiHidden/>
    <w:rsid w:val="00690298"/>
    <w:rPr>
      <w:rFonts w:cs="Times New Roman"/>
      <w:vertAlign w:val="superscript"/>
    </w:rPr>
  </w:style>
  <w:style w:type="paragraph" w:styleId="TDC2">
    <w:name w:val="toc 2"/>
    <w:basedOn w:val="Normal"/>
    <w:next w:val="Normal"/>
    <w:autoRedefine/>
    <w:uiPriority w:val="99"/>
    <w:rsid w:val="00C67F8B"/>
    <w:pPr>
      <w:spacing w:before="120" w:after="0"/>
      <w:ind w:left="220"/>
    </w:pPr>
    <w:rPr>
      <w:rFonts w:cs="Calibri"/>
      <w:b/>
      <w:bCs/>
    </w:rPr>
  </w:style>
  <w:style w:type="paragraph" w:styleId="TDC1">
    <w:name w:val="toc 1"/>
    <w:basedOn w:val="Normal"/>
    <w:next w:val="Normal"/>
    <w:autoRedefine/>
    <w:uiPriority w:val="99"/>
    <w:rsid w:val="00C67F8B"/>
    <w:pPr>
      <w:spacing w:before="120" w:after="0"/>
    </w:pPr>
    <w:rPr>
      <w:rFonts w:cs="Calibri"/>
      <w:b/>
      <w:bCs/>
      <w:i/>
      <w:iCs/>
      <w:sz w:val="24"/>
      <w:szCs w:val="24"/>
    </w:rPr>
  </w:style>
  <w:style w:type="paragraph" w:styleId="TDC3">
    <w:name w:val="toc 3"/>
    <w:basedOn w:val="Normal"/>
    <w:next w:val="Normal"/>
    <w:autoRedefine/>
    <w:uiPriority w:val="99"/>
    <w:rsid w:val="00C67F8B"/>
    <w:pPr>
      <w:spacing w:after="0"/>
      <w:ind w:left="440"/>
    </w:pPr>
    <w:rPr>
      <w:rFonts w:cs="Calibri"/>
      <w:sz w:val="20"/>
      <w:szCs w:val="20"/>
    </w:rPr>
  </w:style>
  <w:style w:type="paragraph" w:styleId="TDC4">
    <w:name w:val="toc 4"/>
    <w:basedOn w:val="Normal"/>
    <w:next w:val="Normal"/>
    <w:autoRedefine/>
    <w:uiPriority w:val="99"/>
    <w:rsid w:val="00C67F8B"/>
    <w:pPr>
      <w:spacing w:after="0"/>
      <w:ind w:left="660"/>
    </w:pPr>
    <w:rPr>
      <w:rFonts w:cs="Calibri"/>
      <w:sz w:val="20"/>
      <w:szCs w:val="20"/>
    </w:rPr>
  </w:style>
  <w:style w:type="paragraph" w:styleId="TDC5">
    <w:name w:val="toc 5"/>
    <w:basedOn w:val="Normal"/>
    <w:next w:val="Normal"/>
    <w:autoRedefine/>
    <w:uiPriority w:val="99"/>
    <w:rsid w:val="00C67F8B"/>
    <w:pPr>
      <w:spacing w:after="0"/>
      <w:ind w:left="880"/>
    </w:pPr>
    <w:rPr>
      <w:rFonts w:cs="Calibri"/>
      <w:sz w:val="20"/>
      <w:szCs w:val="20"/>
    </w:rPr>
  </w:style>
  <w:style w:type="paragraph" w:styleId="TDC6">
    <w:name w:val="toc 6"/>
    <w:basedOn w:val="Normal"/>
    <w:next w:val="Normal"/>
    <w:autoRedefine/>
    <w:uiPriority w:val="99"/>
    <w:rsid w:val="00C67F8B"/>
    <w:pPr>
      <w:spacing w:after="0"/>
      <w:ind w:left="1100"/>
    </w:pPr>
    <w:rPr>
      <w:rFonts w:cs="Calibri"/>
      <w:sz w:val="20"/>
      <w:szCs w:val="20"/>
    </w:rPr>
  </w:style>
  <w:style w:type="paragraph" w:styleId="TDC7">
    <w:name w:val="toc 7"/>
    <w:basedOn w:val="Normal"/>
    <w:next w:val="Normal"/>
    <w:autoRedefine/>
    <w:uiPriority w:val="99"/>
    <w:rsid w:val="00C67F8B"/>
    <w:pPr>
      <w:spacing w:after="0"/>
      <w:ind w:left="1320"/>
    </w:pPr>
    <w:rPr>
      <w:rFonts w:cs="Calibri"/>
      <w:sz w:val="20"/>
      <w:szCs w:val="20"/>
    </w:rPr>
  </w:style>
  <w:style w:type="paragraph" w:styleId="TDC8">
    <w:name w:val="toc 8"/>
    <w:basedOn w:val="Normal"/>
    <w:next w:val="Normal"/>
    <w:autoRedefine/>
    <w:uiPriority w:val="99"/>
    <w:rsid w:val="00C67F8B"/>
    <w:pPr>
      <w:spacing w:after="0"/>
      <w:ind w:left="1540"/>
    </w:pPr>
    <w:rPr>
      <w:rFonts w:cs="Calibri"/>
      <w:sz w:val="20"/>
      <w:szCs w:val="20"/>
    </w:rPr>
  </w:style>
  <w:style w:type="paragraph" w:styleId="TDC9">
    <w:name w:val="toc 9"/>
    <w:basedOn w:val="Normal"/>
    <w:next w:val="Normal"/>
    <w:autoRedefine/>
    <w:uiPriority w:val="99"/>
    <w:rsid w:val="00C67F8B"/>
    <w:pPr>
      <w:spacing w:after="0"/>
      <w:ind w:left="1760"/>
    </w:pPr>
    <w:rPr>
      <w:rFonts w:cs="Calibri"/>
      <w:sz w:val="20"/>
      <w:szCs w:val="20"/>
    </w:rPr>
  </w:style>
  <w:style w:type="paragraph" w:styleId="Encabezado">
    <w:name w:val="header"/>
    <w:basedOn w:val="Normal"/>
    <w:link w:val="EncabezadoCar"/>
    <w:uiPriority w:val="99"/>
    <w:rsid w:val="00285212"/>
    <w:pPr>
      <w:tabs>
        <w:tab w:val="center" w:pos="4419"/>
        <w:tab w:val="right" w:pos="8838"/>
      </w:tabs>
      <w:spacing w:after="0" w:line="240" w:lineRule="auto"/>
    </w:pPr>
  </w:style>
  <w:style w:type="character" w:customStyle="1" w:styleId="EncabezadoCar">
    <w:name w:val="Encabezado Car"/>
    <w:basedOn w:val="Fuentedeprrafopredeter"/>
    <w:link w:val="Encabezado"/>
    <w:uiPriority w:val="99"/>
    <w:locked/>
    <w:rsid w:val="00285212"/>
    <w:rPr>
      <w:rFonts w:cs="Times New Roman"/>
    </w:rPr>
  </w:style>
  <w:style w:type="paragraph" w:styleId="Piedepgina">
    <w:name w:val="footer"/>
    <w:basedOn w:val="Normal"/>
    <w:link w:val="PiedepginaCar"/>
    <w:uiPriority w:val="99"/>
    <w:rsid w:val="00285212"/>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locked/>
    <w:rsid w:val="00285212"/>
    <w:rPr>
      <w:rFonts w:cs="Times New Roman"/>
    </w:rPr>
  </w:style>
  <w:style w:type="paragraph" w:customStyle="1" w:styleId="EFFC734A8F37410CABFBE90833BB3C93">
    <w:name w:val="EFFC734A8F37410CABFBE90833BB3C93"/>
    <w:uiPriority w:val="99"/>
    <w:rsid w:val="00285212"/>
    <w:pPr>
      <w:spacing w:after="200" w:line="276" w:lineRule="auto"/>
    </w:pPr>
    <w:rPr>
      <w:rFonts w:eastAsia="Times New Roman"/>
    </w:rPr>
  </w:style>
  <w:style w:type="character" w:styleId="Refdecomentario">
    <w:name w:val="annotation reference"/>
    <w:basedOn w:val="Fuentedeprrafopredeter"/>
    <w:uiPriority w:val="99"/>
    <w:semiHidden/>
    <w:rsid w:val="00CB4CBB"/>
    <w:rPr>
      <w:rFonts w:cs="Times New Roman"/>
      <w:sz w:val="16"/>
      <w:szCs w:val="16"/>
    </w:rPr>
  </w:style>
  <w:style w:type="paragraph" w:styleId="Textocomentario">
    <w:name w:val="annotation text"/>
    <w:basedOn w:val="Normal"/>
    <w:link w:val="TextocomentarioCar"/>
    <w:uiPriority w:val="99"/>
    <w:semiHidden/>
    <w:rsid w:val="00CB4CBB"/>
    <w:rPr>
      <w:sz w:val="20"/>
      <w:szCs w:val="20"/>
    </w:rPr>
  </w:style>
  <w:style w:type="character" w:customStyle="1" w:styleId="TextocomentarioCar">
    <w:name w:val="Texto comentario Car"/>
    <w:basedOn w:val="Fuentedeprrafopredeter"/>
    <w:link w:val="Textocomentario"/>
    <w:uiPriority w:val="99"/>
    <w:semiHidden/>
    <w:locked/>
    <w:rsid w:val="00100CFB"/>
    <w:rPr>
      <w:rFonts w:cs="Times New Roman"/>
      <w:sz w:val="20"/>
      <w:szCs w:val="20"/>
      <w:lang w:eastAsia="en-US"/>
    </w:rPr>
  </w:style>
  <w:style w:type="paragraph" w:styleId="Asuntodelcomentario">
    <w:name w:val="annotation subject"/>
    <w:basedOn w:val="Textocomentario"/>
    <w:next w:val="Textocomentario"/>
    <w:link w:val="AsuntodelcomentarioCar"/>
    <w:uiPriority w:val="99"/>
    <w:semiHidden/>
    <w:rsid w:val="00CB4CBB"/>
    <w:rPr>
      <w:b/>
      <w:bCs/>
    </w:rPr>
  </w:style>
  <w:style w:type="character" w:customStyle="1" w:styleId="AsuntodelcomentarioCar">
    <w:name w:val="Asunto del comentario Car"/>
    <w:basedOn w:val="TextocomentarioCar"/>
    <w:link w:val="Asuntodelcomentario"/>
    <w:uiPriority w:val="99"/>
    <w:semiHidden/>
    <w:locked/>
    <w:rsid w:val="00100CFB"/>
    <w:rPr>
      <w:rFonts w:cs="Times New Roman"/>
      <w:b/>
      <w:bCs/>
      <w:sz w:val="20"/>
      <w:szCs w:val="20"/>
      <w:lang w:eastAsia="en-US"/>
    </w:rPr>
  </w:style>
  <w:style w:type="character" w:styleId="Nmerodepgina">
    <w:name w:val="page number"/>
    <w:basedOn w:val="Fuentedeprrafopredeter"/>
    <w:uiPriority w:val="99"/>
    <w:locked/>
    <w:rsid w:val="00F97508"/>
    <w:rPr>
      <w:rFonts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765034303">
      <w:marLeft w:val="0"/>
      <w:marRight w:val="0"/>
      <w:marTop w:val="0"/>
      <w:marBottom w:val="0"/>
      <w:divBdr>
        <w:top w:val="none" w:sz="0" w:space="0" w:color="auto"/>
        <w:left w:val="none" w:sz="0" w:space="0" w:color="auto"/>
        <w:bottom w:val="none" w:sz="0" w:space="0" w:color="auto"/>
        <w:right w:val="none" w:sz="0" w:space="0" w:color="auto"/>
      </w:divBdr>
    </w:div>
    <w:div w:id="765034304">
      <w:marLeft w:val="0"/>
      <w:marRight w:val="0"/>
      <w:marTop w:val="0"/>
      <w:marBottom w:val="0"/>
      <w:divBdr>
        <w:top w:val="none" w:sz="0" w:space="0" w:color="auto"/>
        <w:left w:val="none" w:sz="0" w:space="0" w:color="auto"/>
        <w:bottom w:val="none" w:sz="0" w:space="0" w:color="auto"/>
        <w:right w:val="none" w:sz="0" w:space="0" w:color="auto"/>
      </w:divBdr>
    </w:div>
    <w:div w:id="765034305">
      <w:marLeft w:val="0"/>
      <w:marRight w:val="0"/>
      <w:marTop w:val="0"/>
      <w:marBottom w:val="0"/>
      <w:divBdr>
        <w:top w:val="none" w:sz="0" w:space="0" w:color="auto"/>
        <w:left w:val="none" w:sz="0" w:space="0" w:color="auto"/>
        <w:bottom w:val="none" w:sz="0" w:space="0" w:color="auto"/>
        <w:right w:val="none" w:sz="0" w:space="0" w:color="auto"/>
      </w:divBdr>
    </w:div>
    <w:div w:id="765034306">
      <w:marLeft w:val="0"/>
      <w:marRight w:val="0"/>
      <w:marTop w:val="0"/>
      <w:marBottom w:val="0"/>
      <w:divBdr>
        <w:top w:val="none" w:sz="0" w:space="0" w:color="auto"/>
        <w:left w:val="none" w:sz="0" w:space="0" w:color="auto"/>
        <w:bottom w:val="none" w:sz="0" w:space="0" w:color="auto"/>
        <w:right w:val="none" w:sz="0" w:space="0" w:color="auto"/>
      </w:divBdr>
    </w:div>
    <w:div w:id="765034307">
      <w:marLeft w:val="0"/>
      <w:marRight w:val="0"/>
      <w:marTop w:val="0"/>
      <w:marBottom w:val="0"/>
      <w:divBdr>
        <w:top w:val="none" w:sz="0" w:space="0" w:color="auto"/>
        <w:left w:val="none" w:sz="0" w:space="0" w:color="auto"/>
        <w:bottom w:val="none" w:sz="0" w:space="0" w:color="auto"/>
        <w:right w:val="none" w:sz="0" w:space="0" w:color="auto"/>
      </w:divBdr>
    </w:div>
    <w:div w:id="765034308">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18" Type="http://schemas.openxmlformats.org/officeDocument/2006/relationships/image" Target="media/image9.jpeg"/><Relationship Id="rId26" Type="http://schemas.openxmlformats.org/officeDocument/2006/relationships/image" Target="media/image17.png"/><Relationship Id="rId39" Type="http://schemas.openxmlformats.org/officeDocument/2006/relationships/image" Target="media/image28.png"/><Relationship Id="rId3" Type="http://schemas.openxmlformats.org/officeDocument/2006/relationships/settings" Target="settings.xml"/><Relationship Id="rId21" Type="http://schemas.openxmlformats.org/officeDocument/2006/relationships/image" Target="media/image12.jpeg"/><Relationship Id="rId34" Type="http://schemas.openxmlformats.org/officeDocument/2006/relationships/chart" Target="charts/chart1.xml"/><Relationship Id="rId42" Type="http://schemas.openxmlformats.org/officeDocument/2006/relationships/image" Target="media/image31.jpeg"/><Relationship Id="rId7" Type="http://schemas.openxmlformats.org/officeDocument/2006/relationships/image" Target="media/image1.gif"/><Relationship Id="rId12" Type="http://schemas.openxmlformats.org/officeDocument/2006/relationships/image" Target="media/image6.jpeg"/><Relationship Id="rId17" Type="http://schemas.openxmlformats.org/officeDocument/2006/relationships/footer" Target="footer2.xml"/><Relationship Id="rId25" Type="http://schemas.openxmlformats.org/officeDocument/2006/relationships/image" Target="media/image16.jpeg"/><Relationship Id="rId33" Type="http://schemas.openxmlformats.org/officeDocument/2006/relationships/image" Target="media/image24.png"/><Relationship Id="rId38" Type="http://schemas.openxmlformats.org/officeDocument/2006/relationships/image" Target="media/image27.png"/><Relationship Id="rId46" Type="http://schemas.openxmlformats.org/officeDocument/2006/relationships/theme" Target="theme/theme1.xml"/><Relationship Id="rId2" Type="http://schemas.openxmlformats.org/officeDocument/2006/relationships/styles" Target="styles.xml"/><Relationship Id="rId16" Type="http://schemas.openxmlformats.org/officeDocument/2006/relationships/footer" Target="footer1.xml"/><Relationship Id="rId20" Type="http://schemas.openxmlformats.org/officeDocument/2006/relationships/image" Target="media/image11.jpeg"/><Relationship Id="rId29" Type="http://schemas.openxmlformats.org/officeDocument/2006/relationships/image" Target="media/image20.png"/><Relationship Id="rId41" Type="http://schemas.openxmlformats.org/officeDocument/2006/relationships/image" Target="media/image30.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5.jpeg"/><Relationship Id="rId32" Type="http://schemas.openxmlformats.org/officeDocument/2006/relationships/image" Target="media/image23.png"/><Relationship Id="rId37" Type="http://schemas.openxmlformats.org/officeDocument/2006/relationships/image" Target="media/image26.png"/><Relationship Id="rId40" Type="http://schemas.openxmlformats.org/officeDocument/2006/relationships/image" Target="media/image29.png"/><Relationship Id="rId45"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header" Target="header1.xml"/><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5.png"/><Relationship Id="rId10" Type="http://schemas.openxmlformats.org/officeDocument/2006/relationships/image" Target="media/image4.jpeg"/><Relationship Id="rId19" Type="http://schemas.openxmlformats.org/officeDocument/2006/relationships/image" Target="media/image10.jpeg"/><Relationship Id="rId31" Type="http://schemas.openxmlformats.org/officeDocument/2006/relationships/image" Target="media/image22.png"/><Relationship Id="rId44" Type="http://schemas.openxmlformats.org/officeDocument/2006/relationships/image" Target="media/image33.wmf"/><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3.jpe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chart" Target="charts/chart2.xml"/><Relationship Id="rId43" Type="http://schemas.openxmlformats.org/officeDocument/2006/relationships/image" Target="media/image32.jpeg"/></Relationships>
</file>

<file path=word/charts/_rels/chart1.xml.rels><?xml version="1.0" encoding="UTF-8" standalone="yes"?>
<Relationships xmlns="http://schemas.openxmlformats.org/package/2006/relationships"><Relationship Id="rId1" Type="http://schemas.openxmlformats.org/officeDocument/2006/relationships/oleObject" Target="file:///C:\ALEJANDRO\PS-2012\PS%20-%20559%20-%202012\Oct%20-%20Nov\Tabla%20informe%20sitios%20de%20intervenci&#243;n%20Ciudad%20Bol&#237;var.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ALEJANDRO\PS-2012\PS%20-%20559%20-%202012\Oct%20-%20Nov\Tabla%20informe%20sitios%20de%20intervenci&#243;n%20Ciudad%20Bol&#237;var.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1"/>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s-CO" sz="1400"/>
              <a:t>Sitios de</a:t>
            </a:r>
            <a:r>
              <a:rPr lang="es-CO" sz="1400" baseline="0"/>
              <a:t> Intervención en Bogotá por localidad</a:t>
            </a:r>
            <a:endParaRPr lang="es-CO" sz="1400"/>
          </a:p>
        </c:rich>
      </c:tx>
      <c:overlay val="1"/>
    </c:title>
    <c:autoTitleDeleted val="0"/>
    <c:view3D>
      <c:rotX val="50"/>
      <c:rotY val="0"/>
      <c:rAngAx val="1"/>
    </c:view3D>
    <c:floor>
      <c:thickness val="0"/>
    </c:floor>
    <c:sideWall>
      <c:thickness val="0"/>
    </c:sideWall>
    <c:backWall>
      <c:thickness val="0"/>
    </c:backWall>
    <c:plotArea>
      <c:layout/>
      <c:pie3DChart>
        <c:varyColors val="1"/>
        <c:ser>
          <c:idx val="0"/>
          <c:order val="0"/>
          <c:tx>
            <c:v>Sitios Criticos</c:v>
          </c:tx>
          <c:explosion val="25"/>
          <c:dLbls>
            <c:spPr>
              <a:noFill/>
              <a:ln>
                <a:noFill/>
              </a:ln>
              <a:effectLst/>
            </c:spPr>
            <c:dLblPos val="outEnd"/>
            <c:showLegendKey val="1"/>
            <c:showVal val="1"/>
            <c:showCatName val="1"/>
            <c:showSerName val="1"/>
            <c:showPercent val="1"/>
            <c:showBubbleSize val="1"/>
            <c:showLeaderLines val="1"/>
            <c:extLst>
              <c:ext xmlns:c15="http://schemas.microsoft.com/office/drawing/2012/chart" uri="{CE6537A1-D6FC-4f65-9D91-7224C49458BB}"/>
            </c:extLst>
          </c:dLbls>
          <c:cat>
            <c:strRef>
              <c:f>'185 Sitios'!$E$12:$E$21</c:f>
              <c:strCache>
                <c:ptCount val="10"/>
                <c:pt idx="0">
                  <c:v>Usaquen</c:v>
                </c:pt>
                <c:pt idx="1">
                  <c:v>Chapinero</c:v>
                </c:pt>
                <c:pt idx="2">
                  <c:v>Santa Fe</c:v>
                </c:pt>
                <c:pt idx="3">
                  <c:v>San Cristóbal</c:v>
                </c:pt>
                <c:pt idx="4">
                  <c:v>Usme</c:v>
                </c:pt>
                <c:pt idx="5">
                  <c:v>Suba</c:v>
                </c:pt>
                <c:pt idx="6">
                  <c:v>La Candelaria</c:v>
                </c:pt>
                <c:pt idx="7">
                  <c:v>Rafael Uribe Uribe</c:v>
                </c:pt>
                <c:pt idx="8">
                  <c:v>Ciudad Bolívar</c:v>
                </c:pt>
                <c:pt idx="9">
                  <c:v>Sumapaz</c:v>
                </c:pt>
              </c:strCache>
            </c:strRef>
          </c:cat>
          <c:val>
            <c:numRef>
              <c:f>'185 Sitios'!$F$12:$F$21</c:f>
              <c:numCache>
                <c:formatCode>General</c:formatCode>
                <c:ptCount val="10"/>
                <c:pt idx="0">
                  <c:v>16</c:v>
                </c:pt>
                <c:pt idx="1">
                  <c:v>10</c:v>
                </c:pt>
                <c:pt idx="2">
                  <c:v>12</c:v>
                </c:pt>
                <c:pt idx="3">
                  <c:v>38</c:v>
                </c:pt>
                <c:pt idx="4">
                  <c:v>20</c:v>
                </c:pt>
                <c:pt idx="5">
                  <c:v>8</c:v>
                </c:pt>
                <c:pt idx="6">
                  <c:v>2</c:v>
                </c:pt>
                <c:pt idx="7">
                  <c:v>29</c:v>
                </c:pt>
                <c:pt idx="8">
                  <c:v>49</c:v>
                </c:pt>
                <c:pt idx="9">
                  <c:v>2</c:v>
                </c:pt>
              </c:numCache>
            </c:numRef>
          </c:val>
          <c:extLst>
            <c:ext xmlns:c16="http://schemas.microsoft.com/office/drawing/2014/chart" uri="{C3380CC4-5D6E-409C-BE32-E72D297353CC}">
              <c16:uniqueId val="{00000000-57D3-4BFD-84ED-A1D132F69E43}"/>
            </c:ext>
          </c:extLst>
        </c:ser>
        <c:dLbls>
          <c:showLegendKey val="0"/>
          <c:showVal val="0"/>
          <c:showCatName val="0"/>
          <c:showSerName val="0"/>
          <c:showPercent val="0"/>
          <c:showBubbleSize val="0"/>
          <c:showLeaderLines val="1"/>
        </c:dLbls>
      </c:pie3DChart>
    </c:plotArea>
    <c:plotVisOnly val="1"/>
    <c:dispBlanksAs val="zero"/>
    <c:showDLblsOverMax val="1"/>
  </c:chart>
  <c:spPr>
    <a:solidFill>
      <a:schemeClr val="accent1">
        <a:lumMod val="40000"/>
        <a:lumOff val="60000"/>
      </a:schemeClr>
    </a:solidFill>
    <a:ln>
      <a:solidFill>
        <a:schemeClr val="tx1"/>
      </a:solidFill>
    </a:ln>
  </c:spPr>
  <c:externalData r:id="rId1">
    <c:autoUpdate val="1"/>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1"/>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s-CO" sz="1400"/>
              <a:t>Sitios de intervención priorizados por localidad en el plan de desarrollo Bogotá</a:t>
            </a:r>
            <a:r>
              <a:rPr lang="es-CO" sz="1400" baseline="0"/>
              <a:t> Humana</a:t>
            </a:r>
            <a:endParaRPr lang="es-CO" sz="1400"/>
          </a:p>
        </c:rich>
      </c:tx>
      <c:overlay val="1"/>
    </c:title>
    <c:autoTitleDeleted val="0"/>
    <c:view3D>
      <c:rotX val="30"/>
      <c:rotY val="70"/>
      <c:rAngAx val="1"/>
    </c:view3D>
    <c:floor>
      <c:thickness val="0"/>
    </c:floor>
    <c:sideWall>
      <c:thickness val="0"/>
    </c:sideWall>
    <c:backWall>
      <c:thickness val="0"/>
    </c:backWall>
    <c:plotArea>
      <c:layout/>
      <c:pie3DChart>
        <c:varyColors val="1"/>
        <c:ser>
          <c:idx val="0"/>
          <c:order val="0"/>
          <c:tx>
            <c:v>Sitios priorizados</c:v>
          </c:tx>
          <c:explosion val="9"/>
          <c:dLbls>
            <c:spPr>
              <a:noFill/>
              <a:ln>
                <a:noFill/>
              </a:ln>
              <a:effectLst/>
            </c:spPr>
            <c:dLblPos val="bestFit"/>
            <c:showLegendKey val="1"/>
            <c:showVal val="1"/>
            <c:showCatName val="1"/>
            <c:showSerName val="1"/>
            <c:showPercent val="1"/>
            <c:showBubbleSize val="1"/>
            <c:showLeaderLines val="1"/>
            <c:extLst>
              <c:ext xmlns:c15="http://schemas.microsoft.com/office/drawing/2012/chart" uri="{CE6537A1-D6FC-4f65-9D91-7224C49458BB}"/>
            </c:extLst>
          </c:dLbls>
          <c:cat>
            <c:strRef>
              <c:f>'114 Sitios PDD'!$D$11:$D$19</c:f>
              <c:strCache>
                <c:ptCount val="9"/>
                <c:pt idx="0">
                  <c:v>Usaquen</c:v>
                </c:pt>
                <c:pt idx="1">
                  <c:v>Chapinero</c:v>
                </c:pt>
                <c:pt idx="2">
                  <c:v>Santa Fe</c:v>
                </c:pt>
                <c:pt idx="3">
                  <c:v>San Cristóbal</c:v>
                </c:pt>
                <c:pt idx="4">
                  <c:v>Usme</c:v>
                </c:pt>
                <c:pt idx="5">
                  <c:v>Suba</c:v>
                </c:pt>
                <c:pt idx="6">
                  <c:v>La Candelaria</c:v>
                </c:pt>
                <c:pt idx="7">
                  <c:v>Rafael Uribe Uribe</c:v>
                </c:pt>
                <c:pt idx="8">
                  <c:v>Ciudad Bolívar</c:v>
                </c:pt>
              </c:strCache>
            </c:strRef>
          </c:cat>
          <c:val>
            <c:numRef>
              <c:f>'114 Sitios PDD'!$E$11:$E$19</c:f>
              <c:numCache>
                <c:formatCode>General</c:formatCode>
                <c:ptCount val="9"/>
                <c:pt idx="0">
                  <c:v>11</c:v>
                </c:pt>
                <c:pt idx="1">
                  <c:v>5</c:v>
                </c:pt>
                <c:pt idx="2">
                  <c:v>7</c:v>
                </c:pt>
                <c:pt idx="3">
                  <c:v>15</c:v>
                </c:pt>
                <c:pt idx="4">
                  <c:v>13</c:v>
                </c:pt>
                <c:pt idx="5">
                  <c:v>1</c:v>
                </c:pt>
                <c:pt idx="6">
                  <c:v>2</c:v>
                </c:pt>
                <c:pt idx="7">
                  <c:v>21</c:v>
                </c:pt>
                <c:pt idx="8">
                  <c:v>38</c:v>
                </c:pt>
              </c:numCache>
            </c:numRef>
          </c:val>
          <c:extLst>
            <c:ext xmlns:c16="http://schemas.microsoft.com/office/drawing/2014/chart" uri="{C3380CC4-5D6E-409C-BE32-E72D297353CC}">
              <c16:uniqueId val="{00000000-059B-48B2-BDA3-FB7AAC26A441}"/>
            </c:ext>
          </c:extLst>
        </c:ser>
        <c:dLbls>
          <c:showLegendKey val="0"/>
          <c:showVal val="0"/>
          <c:showCatName val="0"/>
          <c:showSerName val="0"/>
          <c:showPercent val="0"/>
          <c:showBubbleSize val="0"/>
          <c:showLeaderLines val="1"/>
        </c:dLbls>
      </c:pie3DChart>
    </c:plotArea>
    <c:plotVisOnly val="1"/>
    <c:dispBlanksAs val="zero"/>
    <c:showDLblsOverMax val="1"/>
  </c:chart>
  <c:spPr>
    <a:solidFill>
      <a:srgbClr val="4F81BD">
        <a:lumMod val="40000"/>
        <a:lumOff val="60000"/>
      </a:srgbClr>
    </a:solidFill>
    <a:ln>
      <a:solidFill>
        <a:sysClr val="windowText" lastClr="000000"/>
      </a:solidFill>
    </a:ln>
  </c:spPr>
  <c:externalData r:id="rId1">
    <c:autoUpdate val="1"/>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3</Pages>
  <Words>11264</Words>
  <Characters>61955</Characters>
  <Application>Microsoft Office Word</Application>
  <DocSecurity>0</DocSecurity>
  <Lines>516</Lines>
  <Paragraphs>146</Paragraphs>
  <ScaleCrop>false</ScaleCrop>
  <HeadingPairs>
    <vt:vector size="2" baseType="variant">
      <vt:variant>
        <vt:lpstr>Título</vt:lpstr>
      </vt:variant>
      <vt:variant>
        <vt:i4>1</vt:i4>
      </vt:variant>
    </vt:vector>
  </HeadingPairs>
  <TitlesOfParts>
    <vt:vector size="1" baseType="lpstr">
      <vt:lpstr>PLAN AMBIENTAL LOCAL LOCALIDAD 19 CIUDAD BOLÍVAR 2012 - 2015</vt:lpstr>
    </vt:vector>
  </TitlesOfParts>
  <Company/>
  <LinksUpToDate>false</LinksUpToDate>
  <CharactersWithSpaces>73073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PLAN AMBIENTAL LOCAL LOCALIDAD 19 CIUDAD BOLÍVAR 2012 - 2015</dc:title>
  <dc:subject/>
  <dc:creator>USUARIO</dc:creator>
  <cp:keywords/>
  <dc:description/>
  <cp:lastModifiedBy>MARCELA.REYES</cp:lastModifiedBy>
  <cp:revision>2</cp:revision>
  <cp:lastPrinted>2012-12-14T18:09:00Z</cp:lastPrinted>
  <dcterms:created xsi:type="dcterms:W3CDTF">2019-07-25T21:12:00Z</dcterms:created>
  <dcterms:modified xsi:type="dcterms:W3CDTF">2019-07-25T21:12:00Z</dcterms:modified>
</cp:coreProperties>
</file>