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eastAsiaTheme="minorHAnsi"/>
          <w:lang w:eastAsia="en-US"/>
        </w:rPr>
        <w:id w:val="-1552144154"/>
        <w:docPartObj>
          <w:docPartGallery w:val="Cover Pages"/>
          <w:docPartUnique/>
        </w:docPartObj>
      </w:sdtPr>
      <w:sdtEndPr/>
      <w:sdtContent>
        <w:p w:rsidR="00F00BBA" w:rsidRDefault="00F00BBA">
          <w:pPr>
            <w:pStyle w:val="Sinespaciado"/>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28"/>
                                      <w:szCs w:val="28"/>
                                    </w:rPr>
                                    <w:alias w:val="Fecha"/>
                                    <w:tag w:val=""/>
                                    <w:id w:val="-650599894"/>
                                    <w:dataBinding w:prefixMappings="xmlns:ns0='http://schemas.microsoft.com/office/2006/coverPageProps' " w:xpath="/ns0:CoverPageProperties[1]/ns0:PublishDate[1]" w:storeItemID="{55AF091B-3C7A-41E3-B477-F2FDAA23CFDA}"/>
                                    <w:date w:fullDate="2020-06-23T00:00:00Z">
                                      <w:dateFormat w:val="d-M-yyyy"/>
                                      <w:lid w:val="es-ES"/>
                                      <w:storeMappedDataAs w:val="dateTime"/>
                                      <w:calendar w:val="gregorian"/>
                                    </w:date>
                                  </w:sdtPr>
                                  <w:sdtEndPr/>
                                  <w:sdtContent>
                                    <w:p w:rsidR="00F00BBA" w:rsidRPr="003F4171" w:rsidRDefault="00F00BBA">
                                      <w:pPr>
                                        <w:pStyle w:val="Sinespaciado"/>
                                        <w:jc w:val="right"/>
                                        <w:rPr>
                                          <w:sz w:val="28"/>
                                          <w:szCs w:val="28"/>
                                        </w:rPr>
                                      </w:pPr>
                                      <w:r w:rsidRPr="003F4171">
                                        <w:rPr>
                                          <w:sz w:val="28"/>
                                          <w:szCs w:val="28"/>
                                          <w:lang w:val="es-ES"/>
                                        </w:rPr>
                                        <w:t>23-6-2020</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accent6">
                                      <a:lumMod val="75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accent6">
                                      <a:lumMod val="75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accent6">
                                      <a:lumMod val="75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accent6">
                                      <a:lumMod val="75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accent6">
                                      <a:lumMod val="75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accent6">
                                      <a:lumMod val="75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accent6">
                                      <a:lumMod val="75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accent6">
                                      <a:lumMod val="75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accent6">
                                      <a:lumMod val="75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accent6">
                                      <a:lumMod val="75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28529" y="5253177"/>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accent6">
                                      <a:lumMod val="75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accent6">
                                      <a:lumMod val="60000"/>
                                      <a:lumOff val="40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accent6">
                                      <a:lumMod val="75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accent6">
                                      <a:lumMod val="75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6se="http://schemas.microsoft.com/office/word/2015/wordml/symex" xmlns:cx1="http://schemas.microsoft.com/office/drawing/2015/9/8/chartex" xmlns:cx="http://schemas.microsoft.com/office/drawing/2014/chartex">
                <w:pict>
                  <v:group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" fillcolor="#bf8f00 [2407]"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" adj="18883" fillcolor="#538135 [2409]" stroked="f" strokeweight="1pt">
                      <v:textbox inset=",0,14.4pt,0">
                        <w:txbxContent>
                          <w:sdt>
                            <w:sdtPr>
                              <w:rPr>
                                <w:sz w:val="28"/>
                                <w:szCs w:val="28"/>
                              </w:rPr>
                              <w:alias w:val="Fecha"/>
                              <w:tag w:val=""/>
                              <w:id w:val="-650599894"/>
                              <w:dataBinding w:prefixMappings="xmlns:ns0='http://schemas.microsoft.com/office/2006/coverPageProps' " w:xpath="/ns0:CoverPageProperties[1]/ns0:PublishDate[1]" w:storeItemID="{55AF091B-3C7A-41E3-B477-F2FDAA23CFDA}"/>
                              <w:date w:fullDate="2020-06-23T00:00:00Z">
                                <w:dateFormat w:val="d-M-yyyy"/>
                                <w:lid w:val="es-ES"/>
                                <w:storeMappedDataAs w:val="dateTime"/>
                                <w:calendar w:val="gregorian"/>
                              </w:date>
                            </w:sdtPr>
                            <w:sdtEndPr/>
                            <w:sdtContent>
                              <w:p w:rsidR="00F00BBA" w:rsidRPr="003F4171" w:rsidRDefault="00F00BBA">
                                <w:pPr>
                                  <w:pStyle w:val="Sinespaciado"/>
                                  <w:jc w:val="right"/>
                                  <w:rPr>
                                    <w:sz w:val="28"/>
                                    <w:szCs w:val="28"/>
                                  </w:rPr>
                                </w:pPr>
                                <w:r w:rsidRPr="003F4171">
                                  <w:rPr>
                                    <w:sz w:val="28"/>
                                    <w:szCs w:val="28"/>
                                    <w:lang w:val="es-ES"/>
                                  </w:rPr>
                                  <w:t>23-6-2020</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" path="m,l39,152,84,304r38,113l122,440,76,306,39,180,6,53,,xe" fillcolor="#538135 [2409]"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" path="m,l8,19,37,93r30,74l116,269r-8,l60,169,30,98,1,25,,xe" fillcolor="#538135 [2409]"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" path="m,l,,1,79r2,80l12,317,23,476,39,634,58,792,83,948r24,138l135,1223r5,49l138,1262,105,1106,77,949,53,792,35,634,20,476,9,317,2,159,,79,,xe" fillcolor="#538135 [2409]"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" path="m45,r,l35,66r-9,67l14,267,6,401,3,534,6,669r8,134l18,854r,-3l9,814,8,803,1,669,,534,3,401,12,267,25,132,34,66,45,xe" fillcolor="#538135 [2409]"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" path="m,l10,44r11,82l34,207r19,86l75,380r25,86l120,521r21,55l152,618r2,11l140,595,115,532,93,468,67,383,47,295,28,207,12,104,,xe" fillcolor="#538135 [2409]"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" path="m394,r,l356,38,319,77r-35,40l249,160r-42,58l168,276r-37,63l98,402,69,467,45,535,26,604,14,673,7,746,6,766,,749r1,-5l7,673,21,603,40,533,65,466,94,400r33,-64l164,275r40,-60l248,158r34,-42l318,76,354,37,394,xe" fillcolor="#538135 [2409]"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" path="m,l6,16r1,3l11,80r9,52l33,185r3,9l21,161,15,145,5,81,1,41,,xe" fillcolor="#538135 [2409]"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" path="m,l6,16,21,49,33,84r12,34l44,118,13,53,11,42,,xe" fillcolor="#538135 [2409]"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" path="m,l41,155,86,309r39,116l125,450,79,311,41,183,7,54,,xe" fillcolor="#538135 [2409]"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" path="m,l8,20,37,96r32,74l118,275r-9,l61,174,30,100,,26,,xe" fillcolor="#538135 [2409]"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285;top:52531;width:2508;height:10208;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" path="m,l11,46r11,83l36,211r19,90l76,389r27,87l123,533r21,55l155,632r3,11l142,608,118,544,95,478,69,391,47,302,29,212,13,107,,xe" fillcolor="#538135 [2409]"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" path="m402,r,1l363,39,325,79r-35,42l255,164r-44,58l171,284r-38,62l100,411,71,478,45,546,27,617,13,689,7,761r,21l,765r1,-4l7,688,21,616,40,545,66,475,95,409r35,-66l167,281r42,-61l253,163r34,-43l324,78,362,38,402,xe" fillcolor="#a8d08d [194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" path="m,l6,15r1,3l12,80r9,54l33,188r4,8l22,162,15,146,5,81,1,40,,xe" fillcolor="#538135 [2409]"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" path="m,l7,17r,26l6,40,,25,,xe" fillcolor="#538135 [2409]"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0BBA" w:rsidRDefault="00821F26">
                                <w:pPr>
                                  <w:pStyle w:val="Sinespaciado"/>
                                  <w:rPr>
                                    <w:color w:val="5B9BD5" w:themeColor="accent1"/>
                                    <w:sz w:val="26"/>
                                    <w:szCs w:val="26"/>
                                  </w:rPr>
                                </w:pPr>
                                <w:sdt>
                                  <w:sdtPr>
                                    <w:rPr>
                                      <w:b/>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A6619">
                                      <w:rPr>
                                        <w:b/>
                                        <w:sz w:val="26"/>
                                        <w:szCs w:val="26"/>
                                      </w:rPr>
                                      <w:t>SECRETARIA DISTRITAL DE</w:t>
                                    </w:r>
                                    <w:r w:rsidR="00F00BBA" w:rsidRPr="00CA6619">
                                      <w:rPr>
                                        <w:b/>
                                        <w:sz w:val="26"/>
                                        <w:szCs w:val="26"/>
                                      </w:rPr>
                                      <w:t xml:space="preserve"> AMBIENTE</w:t>
                                    </w:r>
                                  </w:sdtContent>
                                </w:sdt>
                              </w:p>
                              <w:p w:rsidR="00F00BBA" w:rsidRDefault="00821F26">
                                <w:pPr>
                                  <w:pStyle w:val="Sinespaciado"/>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4A27EF">
                                      <w:rPr>
                                        <w:caps/>
                                        <w:color w:val="595959" w:themeColor="text1" w:themeTint="A6"/>
                                        <w:sz w:val="20"/>
                                        <w:szCs w:val="20"/>
                                      </w:rPr>
                                      <w:t>Subdirección de proyectos y cooperación internacional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" filled="f" stroked="f" strokeweight=".5pt">
                    <v:textbox style="mso-fit-shape-to-text:t" inset="0,0,0,0">
                      <w:txbxContent>
                        <w:p w:rsidR="00F00BBA" w:rsidRDefault="00E91BD9">
                          <w:pPr>
                            <w:pStyle w:val="Sinespaciado"/>
                            <w:rPr>
                              <w:color w:val="5B9BD5" w:themeColor="accent1"/>
                              <w:sz w:val="26"/>
                              <w:szCs w:val="26"/>
                            </w:rPr>
                          </w:pPr>
                          <w:sdt>
                            <w:sdtPr>
                              <w:rPr>
                                <w:b/>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A6619">
                                <w:rPr>
                                  <w:b/>
                                  <w:sz w:val="26"/>
                                  <w:szCs w:val="26"/>
                                </w:rPr>
                                <w:t>SECRETARIA DISTRITAL DE</w:t>
                              </w:r>
                              <w:r w:rsidR="00F00BBA" w:rsidRPr="00CA6619">
                                <w:rPr>
                                  <w:b/>
                                  <w:sz w:val="26"/>
                                  <w:szCs w:val="26"/>
                                </w:rPr>
                                <w:t xml:space="preserve"> AMBIENTE</w:t>
                              </w:r>
                            </w:sdtContent>
                          </w:sdt>
                        </w:p>
                        <w:p w:rsidR="00F00BBA" w:rsidRDefault="00E91BD9">
                          <w:pPr>
                            <w:pStyle w:val="Sinespaciado"/>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4A27EF">
                                <w:rPr>
                                  <w:caps/>
                                  <w:color w:val="595959" w:themeColor="text1" w:themeTint="A6"/>
                                  <w:sz w:val="20"/>
                                  <w:szCs w:val="20"/>
                                </w:rPr>
                                <w:t>Subdirección de proyectos y cooperación internacional</w:t>
                              </w:r>
                            </w:sdtContent>
                          </w:sdt>
                        </w:p>
                      </w:txbxContent>
                    </v:textbox>
                    <w10:wrap anchorx="page" anchory="page"/>
                  </v:shape>
                </w:pict>
              </mc:Fallback>
            </mc:AlternateContent>
          </w:r>
        </w:p>
        <w:p w:rsidR="00F00BBA" w:rsidRDefault="00CA6619">
          <w:r>
            <w:rPr>
              <w:noProof/>
              <w:lang w:eastAsia="es-CO"/>
            </w:rPr>
            <mc:AlternateContent>
              <mc:Choice Requires="wps">
                <w:drawing>
                  <wp:anchor distT="0" distB="0" distL="114300" distR="114300" simplePos="0" relativeHeight="251660288" behindDoc="0" locked="0" layoutInCell="1" allowOverlap="1">
                    <wp:simplePos x="0" y="0"/>
                    <wp:positionH relativeFrom="page">
                      <wp:posOffset>3254595</wp:posOffset>
                    </wp:positionH>
                    <wp:positionV relativeFrom="page">
                      <wp:posOffset>1949063</wp:posOffset>
                    </wp:positionV>
                    <wp:extent cx="3657600" cy="1069848"/>
                    <wp:effectExtent l="0" t="0" r="7620" b="635"/>
                    <wp:wrapNone/>
                    <wp:docPr id="1" name="Cuadro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0BBA" w:rsidRDefault="00821F26">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00BBA" w:rsidRPr="00CA6619">
                                      <w:rPr>
                                        <w:rFonts w:asciiTheme="majorHAnsi" w:eastAsiaTheme="majorEastAsia" w:hAnsiTheme="majorHAnsi" w:cstheme="majorBidi"/>
                                        <w:b/>
                                        <w:color w:val="262626" w:themeColor="text1" w:themeTint="D9"/>
                                        <w:sz w:val="72"/>
                                        <w:szCs w:val="72"/>
                                      </w:rPr>
                                      <w:t>INFORME DE INDICADORES</w:t>
                                    </w:r>
                                  </w:sdtContent>
                                </w:sdt>
                              </w:p>
                              <w:p w:rsidR="00F00BBA" w:rsidRDefault="00821F26">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00BBA">
                                      <w:rPr>
                                        <w:color w:val="404040" w:themeColor="text1" w:themeTint="BF"/>
                                        <w:sz w:val="36"/>
                                        <w:szCs w:val="36"/>
                                      </w:rPr>
                                      <w:t>MAYO 2020</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Cuadro de texto 1" o:spid="_x0000_s1056" type="#_x0000_t202" style="position:absolute;margin-left:256.25pt;margin-top:153.45pt;width:4in;height:84.2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" filled="f" stroked="f" strokeweight=".5pt">
                    <v:textbox style="mso-fit-shape-to-text:t" inset="0,0,0,0">
                      <w:txbxContent>
                        <w:p w:rsidR="00F00BBA" w:rsidRDefault="00E91BD9">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00BBA" w:rsidRPr="00CA6619">
                                <w:rPr>
                                  <w:rFonts w:asciiTheme="majorHAnsi" w:eastAsiaTheme="majorEastAsia" w:hAnsiTheme="majorHAnsi" w:cstheme="majorBidi"/>
                                  <w:b/>
                                  <w:color w:val="262626" w:themeColor="text1" w:themeTint="D9"/>
                                  <w:sz w:val="72"/>
                                  <w:szCs w:val="72"/>
                                </w:rPr>
                                <w:t>INFORME DE INDICADORES</w:t>
                              </w:r>
                            </w:sdtContent>
                          </w:sdt>
                        </w:p>
                        <w:p w:rsidR="00F00BBA" w:rsidRDefault="00E91BD9">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00BBA">
                                <w:rPr>
                                  <w:color w:val="404040" w:themeColor="text1" w:themeTint="BF"/>
                                  <w:sz w:val="36"/>
                                  <w:szCs w:val="36"/>
                                </w:rPr>
                                <w:t>MAYO 2020</w:t>
                              </w:r>
                            </w:sdtContent>
                          </w:sdt>
                        </w:p>
                      </w:txbxContent>
                    </v:textbox>
                    <w10:wrap anchorx="page" anchory="page"/>
                  </v:shape>
                </w:pict>
              </mc:Fallback>
            </mc:AlternateContent>
          </w:r>
          <w:r w:rsidR="00F00BBA">
            <w:br w:type="page"/>
          </w:r>
        </w:p>
      </w:sdtContent>
    </w:sdt>
    <w:p w:rsidR="00971FFB" w:rsidRDefault="00CA6619" w:rsidP="00CA6619">
      <w:pPr>
        <w:pStyle w:val="Ttulo1"/>
        <w:numPr>
          <w:ilvl w:val="0"/>
          <w:numId w:val="2"/>
        </w:numPr>
      </w:pPr>
      <w:r>
        <w:lastRenderedPageBreak/>
        <w:t>I</w:t>
      </w:r>
      <w:r w:rsidR="003F4171">
        <w:t xml:space="preserve">ntroducción </w:t>
      </w:r>
    </w:p>
    <w:p w:rsidR="00CA6619" w:rsidRDefault="00CA6619" w:rsidP="00CA6619"/>
    <w:p w:rsidR="003F4171" w:rsidRPr="000C1EC5" w:rsidRDefault="003F4171" w:rsidP="003F4171">
      <w:pPr>
        <w:jc w:val="both"/>
        <w:rPr>
          <w:rFonts w:ascii="Arial" w:hAnsi="Arial" w:cs="Arial"/>
          <w:sz w:val="20"/>
          <w:szCs w:val="20"/>
          <w:lang w:val="es-ES"/>
        </w:rPr>
      </w:pPr>
      <w:r>
        <w:rPr>
          <w:rFonts w:ascii="Arial" w:hAnsi="Arial" w:cs="Arial"/>
          <w:sz w:val="20"/>
          <w:szCs w:val="20"/>
          <w:lang w:val="es-ES"/>
        </w:rPr>
        <w:t xml:space="preserve">Como objetivo de los indicadores de gestión se establece la visualización </w:t>
      </w:r>
      <w:r w:rsidRPr="000C1EC5">
        <w:rPr>
          <w:rFonts w:ascii="Arial" w:hAnsi="Arial" w:cs="Arial"/>
          <w:sz w:val="20"/>
          <w:szCs w:val="20"/>
          <w:lang w:val="es-ES"/>
        </w:rPr>
        <w:t>del cumplimiento de los proyectos o metas propuestas con el fin de tener las bases necesarias para las tomas de decisiones y permiten tener un control adecuado sobre una situación dada, de ahí su importancia al hacer posible el predecir y actuar con base en las tendencias positivas o negativas observadas en su desempeño global.</w:t>
      </w:r>
    </w:p>
    <w:p w:rsidR="003F4171" w:rsidRPr="000C1EC5" w:rsidRDefault="003F4171" w:rsidP="003F4171">
      <w:pPr>
        <w:jc w:val="both"/>
        <w:rPr>
          <w:rFonts w:ascii="Arial" w:hAnsi="Arial" w:cs="Arial"/>
          <w:sz w:val="20"/>
          <w:szCs w:val="20"/>
          <w:lang w:val="es-ES"/>
        </w:rPr>
      </w:pPr>
      <w:r w:rsidRPr="000C1EC5">
        <w:rPr>
          <w:rFonts w:ascii="Arial" w:hAnsi="Arial" w:cs="Arial"/>
          <w:sz w:val="20"/>
          <w:szCs w:val="20"/>
          <w:lang w:val="es-ES"/>
        </w:rPr>
        <w:t>El desempeño de la Secretaría Distrital de Ambiente se mide en términos de resultados expresados en índices de gestión, medida gerencial que permite evaluar la gestión de la entidad frente a sus metas, objetivos y responsabilidades.</w:t>
      </w:r>
    </w:p>
    <w:p w:rsidR="00CA6619" w:rsidRPr="000C1EC5" w:rsidRDefault="00CA6619" w:rsidP="00CA6619">
      <w:pPr>
        <w:jc w:val="both"/>
        <w:rPr>
          <w:rFonts w:ascii="Arial" w:hAnsi="Arial" w:cs="Arial"/>
          <w:sz w:val="20"/>
          <w:szCs w:val="20"/>
          <w:lang w:val="es-ES"/>
        </w:rPr>
      </w:pPr>
      <w:r w:rsidRPr="000C1EC5">
        <w:rPr>
          <w:rFonts w:ascii="Arial" w:hAnsi="Arial" w:cs="Arial"/>
          <w:sz w:val="20"/>
          <w:szCs w:val="20"/>
          <w:lang w:val="es-ES"/>
        </w:rPr>
        <w:t>A través del presente informe, se dan a conocer los resultados alcanzados en los indicadores que constituyen la gestión institucional de la SDA.</w:t>
      </w:r>
    </w:p>
    <w:p w:rsidR="00CA6619" w:rsidRPr="000C1EC5" w:rsidRDefault="00CA6619" w:rsidP="00CA6619">
      <w:pPr>
        <w:jc w:val="both"/>
        <w:rPr>
          <w:rFonts w:ascii="Arial" w:hAnsi="Arial" w:cs="Arial"/>
          <w:sz w:val="20"/>
          <w:szCs w:val="20"/>
          <w:lang w:val="es-ES"/>
        </w:rPr>
      </w:pPr>
      <w:r w:rsidRPr="000C1EC5">
        <w:rPr>
          <w:rFonts w:ascii="Arial" w:hAnsi="Arial" w:cs="Arial"/>
          <w:sz w:val="20"/>
          <w:szCs w:val="20"/>
          <w:lang w:val="es-ES"/>
        </w:rPr>
        <w:t>En primer lugar, se presenta la medición y evaluación cuantitativa de ciento treinta y cinco (135) indicadores establecidos para la vigencia 2020, conforme la programación realizada por las dependencias de la Secretaría, en el marco del Plan de Desarrollo vigente.</w:t>
      </w:r>
    </w:p>
    <w:p w:rsidR="00CA6619" w:rsidRPr="000C1EC5" w:rsidRDefault="00CA6619" w:rsidP="00CA6619">
      <w:pPr>
        <w:jc w:val="both"/>
        <w:rPr>
          <w:rFonts w:ascii="Arial" w:hAnsi="Arial" w:cs="Arial"/>
          <w:sz w:val="20"/>
          <w:szCs w:val="20"/>
          <w:lang w:val="es-ES"/>
        </w:rPr>
      </w:pPr>
      <w:r w:rsidRPr="000C1EC5">
        <w:rPr>
          <w:rFonts w:ascii="Arial" w:hAnsi="Arial" w:cs="Arial"/>
          <w:sz w:val="20"/>
          <w:szCs w:val="20"/>
          <w:lang w:val="es-ES"/>
        </w:rPr>
        <w:t xml:space="preserve">Así mismo, se presentan los resultados obtenidos de los indicadores de gestión asociados al cumplimiento de metas Plan de Desarrollo y de los que responden a la Plataforma Estratégica de la Entidad.  </w:t>
      </w:r>
    </w:p>
    <w:p w:rsidR="00CA6619" w:rsidRDefault="00CA6619" w:rsidP="00CA6619">
      <w:pPr>
        <w:rPr>
          <w:rFonts w:ascii="Arial" w:hAnsi="Arial" w:cs="Arial"/>
          <w:sz w:val="20"/>
          <w:szCs w:val="20"/>
          <w:lang w:val="es-ES"/>
        </w:rPr>
      </w:pPr>
      <w:r w:rsidRPr="000C1EC5">
        <w:rPr>
          <w:rFonts w:ascii="Arial" w:hAnsi="Arial" w:cs="Arial"/>
          <w:sz w:val="20"/>
          <w:szCs w:val="20"/>
          <w:lang w:val="es-ES"/>
        </w:rPr>
        <w:t>Para la evaluación y análisis, los indicadores se agrupan por objetivo de calidad, por proceso, por proyecto y por dependencia</w:t>
      </w:r>
      <w:r w:rsidR="003F4171">
        <w:rPr>
          <w:rFonts w:ascii="Arial" w:hAnsi="Arial" w:cs="Arial"/>
          <w:sz w:val="20"/>
          <w:szCs w:val="20"/>
          <w:lang w:val="es-ES"/>
        </w:rPr>
        <w:t>.</w:t>
      </w:r>
    </w:p>
    <w:p w:rsidR="003F4171" w:rsidRPr="000C1EC5" w:rsidRDefault="003F4171" w:rsidP="003F4171">
      <w:pPr>
        <w:jc w:val="both"/>
        <w:rPr>
          <w:rFonts w:ascii="Arial" w:eastAsiaTheme="minorEastAsia" w:hAnsi="Arial" w:cs="Arial"/>
          <w:i/>
          <w:color w:val="44546A" w:themeColor="text2"/>
          <w:sz w:val="20"/>
          <w:szCs w:val="20"/>
          <w:lang w:val="es-ES_tradnl" w:eastAsia="es-ES"/>
        </w:rPr>
      </w:pPr>
    </w:p>
    <w:p w:rsidR="00CC1026" w:rsidRDefault="003F4171" w:rsidP="00C57466">
      <w:pPr>
        <w:pStyle w:val="Ttulo1"/>
        <w:numPr>
          <w:ilvl w:val="0"/>
          <w:numId w:val="2"/>
        </w:numPr>
        <w:jc w:val="both"/>
      </w:pPr>
      <w:bookmarkStart w:id="1" w:name="_Toc41378113"/>
      <w:r w:rsidRPr="003F4171">
        <w:t>Metodología</w:t>
      </w:r>
      <w:bookmarkEnd w:id="1"/>
    </w:p>
    <w:p w:rsidR="00CC1026" w:rsidRPr="00CC1026" w:rsidRDefault="00CC1026" w:rsidP="00CC1026">
      <w:pPr>
        <w:rPr>
          <w:lang w:val="es-ES"/>
        </w:rPr>
      </w:pPr>
    </w:p>
    <w:p w:rsidR="003F4171" w:rsidRPr="000C1EC5" w:rsidRDefault="003F4171" w:rsidP="003F4171">
      <w:pPr>
        <w:jc w:val="both"/>
        <w:rPr>
          <w:rFonts w:ascii="Arial" w:hAnsi="Arial" w:cs="Arial"/>
          <w:sz w:val="20"/>
          <w:szCs w:val="20"/>
          <w:lang w:val="es-ES"/>
        </w:rPr>
      </w:pPr>
      <w:r w:rsidRPr="000C1EC5">
        <w:rPr>
          <w:rFonts w:ascii="Arial" w:hAnsi="Arial" w:cs="Arial"/>
          <w:sz w:val="20"/>
          <w:szCs w:val="20"/>
          <w:lang w:val="es-ES"/>
        </w:rPr>
        <w:t xml:space="preserve">Evidenciar los avances en la gestión de los proyectos, metas y en general de las actividades propias de la SDA permite, de manera oportuna, establecer y analizar las causas que interfieren en el cumplimiento de estas y a la vez adelantar las acciones de mejora que faciliten el logro de los objetivos propuestos. </w:t>
      </w:r>
    </w:p>
    <w:p w:rsidR="003F4171" w:rsidRPr="000C1EC5" w:rsidRDefault="003F4171" w:rsidP="003F4171">
      <w:pPr>
        <w:jc w:val="both"/>
        <w:rPr>
          <w:rFonts w:ascii="Arial" w:hAnsi="Arial" w:cs="Arial"/>
          <w:sz w:val="20"/>
          <w:szCs w:val="20"/>
          <w:lang w:val="es-ES"/>
        </w:rPr>
      </w:pPr>
      <w:r w:rsidRPr="000C1EC5">
        <w:rPr>
          <w:rFonts w:ascii="Arial" w:hAnsi="Arial" w:cs="Arial"/>
          <w:sz w:val="20"/>
          <w:szCs w:val="20"/>
          <w:lang w:val="es-ES"/>
        </w:rPr>
        <w:t xml:space="preserve">En este sentido, la evaluación de la gestión se adelanta mediante el monitoreo de las metas y actividades programadas y de la medición de sus indicadores mes a mes conforme la programación establecida al inicio de cada vigencia. El análisis de la información, reportada por las áreas responsables de su ejecución, permite determinar tanto el porcentaje de avance mensual, como el cumplimiento acumulado al mes de reporte y en la vigencia. </w:t>
      </w:r>
    </w:p>
    <w:p w:rsidR="003F4171" w:rsidRDefault="003F4171" w:rsidP="003F4171">
      <w:pPr>
        <w:jc w:val="both"/>
        <w:rPr>
          <w:rFonts w:ascii="Arial" w:hAnsi="Arial" w:cs="Arial"/>
          <w:sz w:val="20"/>
          <w:szCs w:val="20"/>
          <w:lang w:val="es-ES"/>
        </w:rPr>
      </w:pPr>
      <w:r w:rsidRPr="000C1EC5">
        <w:rPr>
          <w:rFonts w:ascii="Arial" w:hAnsi="Arial" w:cs="Arial"/>
          <w:sz w:val="20"/>
          <w:szCs w:val="20"/>
          <w:lang w:val="es-ES"/>
        </w:rPr>
        <w:t>La evaluación de la gestión de la entidad se realiza en el marco de la estructura por procesos establecida en el plan estratégico de la entidad en la que se identifican claramente los procesos Estratégico, Misional, de Apoyo y de Evaluación y control, a los cuales se les otorgó un peso ponderado, cuya medición aporta al cumplimiento de los objetivos institucionales, dependiendo la incidencia de cada uno en el logro de estos.</w:t>
      </w:r>
    </w:p>
    <w:p w:rsidR="003F4171" w:rsidRDefault="003F4171" w:rsidP="003F4171">
      <w:pPr>
        <w:jc w:val="both"/>
        <w:rPr>
          <w:rFonts w:ascii="Arial" w:hAnsi="Arial" w:cs="Arial"/>
          <w:sz w:val="20"/>
          <w:szCs w:val="20"/>
          <w:lang w:val="es-ES"/>
        </w:rPr>
      </w:pPr>
      <w:r>
        <w:rPr>
          <w:rFonts w:ascii="Arial" w:hAnsi="Arial" w:cs="Arial"/>
          <w:sz w:val="20"/>
          <w:szCs w:val="20"/>
          <w:lang w:val="es-ES"/>
        </w:rPr>
        <w:t xml:space="preserve">Para interpretar la calificación de los indicadores </w:t>
      </w:r>
      <w:r w:rsidR="00CC1026">
        <w:rPr>
          <w:rFonts w:ascii="Arial" w:hAnsi="Arial" w:cs="Arial"/>
          <w:sz w:val="20"/>
          <w:szCs w:val="20"/>
          <w:lang w:val="es-ES"/>
        </w:rPr>
        <w:t>se tienen en cuenta los siguientes intervalos</w:t>
      </w:r>
    </w:p>
    <w:p w:rsidR="00CC1026" w:rsidRDefault="00CC1026" w:rsidP="003F4171">
      <w:pPr>
        <w:jc w:val="both"/>
        <w:rPr>
          <w:rFonts w:ascii="Arial" w:hAnsi="Arial" w:cs="Arial"/>
          <w:sz w:val="20"/>
          <w:szCs w:val="20"/>
          <w:lang w:val="es-ES"/>
        </w:rPr>
      </w:pPr>
      <w:r w:rsidRPr="000C1EC5">
        <w:rPr>
          <w:rFonts w:ascii="Arial" w:hAnsi="Arial" w:cs="Arial"/>
          <w:noProof/>
          <w:sz w:val="20"/>
          <w:szCs w:val="20"/>
          <w:lang w:eastAsia="es-CO"/>
        </w:rPr>
        <w:drawing>
          <wp:anchor distT="0" distB="0" distL="114300" distR="114300" simplePos="0" relativeHeight="251663360" behindDoc="0" locked="0" layoutInCell="1" allowOverlap="1" wp14:anchorId="1F688A72" wp14:editId="0893F409">
            <wp:simplePos x="0" y="0"/>
            <wp:positionH relativeFrom="margin">
              <wp:align>center</wp:align>
            </wp:positionH>
            <wp:positionV relativeFrom="margin">
              <wp:posOffset>7830966</wp:posOffset>
            </wp:positionV>
            <wp:extent cx="2731478" cy="987864"/>
            <wp:effectExtent l="0" t="38100" r="0" b="41275"/>
            <wp:wrapSquare wrapText="bothSides"/>
            <wp:docPr id="33" name="Diagrama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CC1026" w:rsidRPr="000C1EC5" w:rsidRDefault="00CC1026" w:rsidP="003F4171">
      <w:pPr>
        <w:jc w:val="both"/>
        <w:rPr>
          <w:rFonts w:ascii="Arial" w:hAnsi="Arial" w:cs="Arial"/>
          <w:sz w:val="20"/>
          <w:szCs w:val="20"/>
          <w:lang w:val="es-ES"/>
        </w:rPr>
      </w:pPr>
    </w:p>
    <w:p w:rsidR="003F4171" w:rsidRPr="003F4171" w:rsidRDefault="00CC1026" w:rsidP="00CC1026">
      <w:pPr>
        <w:pStyle w:val="Ttulo1"/>
        <w:numPr>
          <w:ilvl w:val="0"/>
          <w:numId w:val="2"/>
        </w:numPr>
        <w:rPr>
          <w:lang w:val="es-ES"/>
        </w:rPr>
      </w:pPr>
      <w:r w:rsidRPr="00CC1026">
        <w:rPr>
          <w:lang w:val="es-ES"/>
        </w:rPr>
        <w:lastRenderedPageBreak/>
        <w:t>EVALUACIÓN DE LOS INDICADORES DE GESTIÓN POR PROCESO</w:t>
      </w:r>
    </w:p>
    <w:p w:rsidR="00CA6619" w:rsidRDefault="00CA6619" w:rsidP="00CA6619">
      <w:pPr>
        <w:rPr>
          <w:lang w:val="es-ES"/>
        </w:rPr>
      </w:pPr>
    </w:p>
    <w:p w:rsidR="00CC1026" w:rsidRDefault="00CC1026" w:rsidP="00CA6619">
      <w:pPr>
        <w:rPr>
          <w:lang w:val="es-ES"/>
        </w:rPr>
      </w:pPr>
      <w:r>
        <w:rPr>
          <w:lang w:val="es-ES"/>
        </w:rPr>
        <w:t>En el mapa de proceso de la entidad, todas las actividades de gestión son enmarcadas en cuatro (4) macro procesos relacionados a continuación:</w:t>
      </w:r>
    </w:p>
    <w:p w:rsidR="00CC1026" w:rsidRDefault="00F86E38" w:rsidP="00CC1026">
      <w:pPr>
        <w:pStyle w:val="Prrafodelista"/>
        <w:numPr>
          <w:ilvl w:val="0"/>
          <w:numId w:val="4"/>
        </w:numPr>
        <w:rPr>
          <w:lang w:val="es-ES"/>
        </w:rPr>
      </w:pPr>
      <w:r>
        <w:rPr>
          <w:lang w:val="es-ES"/>
        </w:rPr>
        <w:t>Misional</w:t>
      </w:r>
    </w:p>
    <w:p w:rsidR="00F86E38" w:rsidRDefault="00F86E38" w:rsidP="00CC1026">
      <w:pPr>
        <w:pStyle w:val="Prrafodelista"/>
        <w:numPr>
          <w:ilvl w:val="0"/>
          <w:numId w:val="4"/>
        </w:numPr>
        <w:rPr>
          <w:lang w:val="es-ES"/>
        </w:rPr>
      </w:pPr>
      <w:r>
        <w:rPr>
          <w:lang w:val="es-ES"/>
        </w:rPr>
        <w:t>Estratégico</w:t>
      </w:r>
    </w:p>
    <w:p w:rsidR="00F86E38" w:rsidRDefault="00F86E38" w:rsidP="00CC1026">
      <w:pPr>
        <w:pStyle w:val="Prrafodelista"/>
        <w:numPr>
          <w:ilvl w:val="0"/>
          <w:numId w:val="4"/>
        </w:numPr>
        <w:rPr>
          <w:lang w:val="es-ES"/>
        </w:rPr>
      </w:pPr>
      <w:r>
        <w:rPr>
          <w:lang w:val="es-ES"/>
        </w:rPr>
        <w:t>Apoyo</w:t>
      </w:r>
    </w:p>
    <w:p w:rsidR="00F86E38" w:rsidRDefault="00F86E38" w:rsidP="00CC1026">
      <w:pPr>
        <w:pStyle w:val="Prrafodelista"/>
        <w:numPr>
          <w:ilvl w:val="0"/>
          <w:numId w:val="4"/>
        </w:numPr>
        <w:rPr>
          <w:lang w:val="es-ES"/>
        </w:rPr>
      </w:pPr>
      <w:r>
        <w:rPr>
          <w:lang w:val="es-ES"/>
        </w:rPr>
        <w:t>Control y Evaluación</w:t>
      </w:r>
    </w:p>
    <w:p w:rsidR="00F86E38" w:rsidRDefault="00F86E38" w:rsidP="00F86E38">
      <w:pPr>
        <w:rPr>
          <w:lang w:val="es-ES"/>
        </w:rPr>
      </w:pPr>
    </w:p>
    <w:p w:rsidR="00F86E38" w:rsidRDefault="00F86E38" w:rsidP="00F86E38">
      <w:pPr>
        <w:pStyle w:val="Ttulo2"/>
        <w:numPr>
          <w:ilvl w:val="1"/>
          <w:numId w:val="2"/>
        </w:numPr>
        <w:rPr>
          <w:lang w:val="es-ES"/>
        </w:rPr>
      </w:pPr>
      <w:r>
        <w:rPr>
          <w:noProof/>
          <w:lang w:eastAsia="es-CO"/>
        </w:rPr>
        <w:drawing>
          <wp:anchor distT="0" distB="0" distL="114300" distR="114300" simplePos="0" relativeHeight="251664384" behindDoc="0" locked="0" layoutInCell="1" allowOverlap="1">
            <wp:simplePos x="0" y="0"/>
            <wp:positionH relativeFrom="margin">
              <wp:align>center</wp:align>
            </wp:positionH>
            <wp:positionV relativeFrom="paragraph">
              <wp:posOffset>368495</wp:posOffset>
            </wp:positionV>
            <wp:extent cx="6373652" cy="5734836"/>
            <wp:effectExtent l="0" t="0" r="825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6794" t="10590" r="27913" b="16925"/>
                    <a:stretch/>
                  </pic:blipFill>
                  <pic:spPr bwMode="auto">
                    <a:xfrm>
                      <a:off x="0" y="0"/>
                      <a:ext cx="6373652" cy="57348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s-ES"/>
        </w:rPr>
        <w:t>Mapa de Procesos</w:t>
      </w: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F86E38" w:rsidP="00F86E38">
      <w:pPr>
        <w:rPr>
          <w:lang w:val="es-ES"/>
        </w:rPr>
      </w:pPr>
    </w:p>
    <w:p w:rsidR="00F86E38" w:rsidRDefault="00C142CE" w:rsidP="009D13F0">
      <w:pPr>
        <w:pStyle w:val="Ttulo1"/>
        <w:numPr>
          <w:ilvl w:val="0"/>
          <w:numId w:val="2"/>
        </w:numPr>
        <w:rPr>
          <w:lang w:val="es-ES"/>
        </w:rPr>
      </w:pPr>
      <w:r>
        <w:rPr>
          <w:lang w:val="es-ES"/>
        </w:rPr>
        <w:t xml:space="preserve">MEDICIÓN DE INDICADORES </w:t>
      </w:r>
    </w:p>
    <w:p w:rsidR="0009765A" w:rsidRDefault="0009765A" w:rsidP="009D13F0">
      <w:pPr>
        <w:jc w:val="both"/>
      </w:pPr>
    </w:p>
    <w:p w:rsidR="00C142CE" w:rsidRDefault="009D13F0" w:rsidP="009D13F0">
      <w:pPr>
        <w:jc w:val="both"/>
      </w:pPr>
      <w:r w:rsidRPr="00135C06">
        <w:t>Lo indicadores establecidos para el periodo</w:t>
      </w:r>
      <w:r>
        <w:t xml:space="preserve"> de mayo</w:t>
      </w:r>
      <w:r w:rsidRPr="00135C06">
        <w:t xml:space="preserve"> se describen a continuación, conforme su comportamiento, agrupándolos de acuerdo con los intervalos de calificación de cumplimiento según su ejecución; de manera detallada se analizan los casos fuera del criterio de calificación durante el periodo evaluado</w:t>
      </w:r>
      <w:r>
        <w:t>.</w:t>
      </w:r>
    </w:p>
    <w:p w:rsidR="00D857AF" w:rsidRDefault="00D857AF" w:rsidP="00D857AF">
      <w:pPr>
        <w:spacing w:after="0" w:line="240" w:lineRule="auto"/>
        <w:jc w:val="both"/>
      </w:pPr>
    </w:p>
    <w:p w:rsidR="00C142CE" w:rsidRDefault="000121BB" w:rsidP="000121BB">
      <w:pPr>
        <w:pStyle w:val="Ttulo2"/>
        <w:numPr>
          <w:ilvl w:val="1"/>
          <w:numId w:val="2"/>
        </w:numPr>
      </w:pPr>
      <w:r>
        <w:t xml:space="preserve">Proceso Misional </w:t>
      </w:r>
    </w:p>
    <w:p w:rsidR="0006778B" w:rsidRPr="0006778B" w:rsidRDefault="0006778B" w:rsidP="0006778B">
      <w:pPr>
        <w:spacing w:after="0" w:line="240" w:lineRule="auto"/>
      </w:pPr>
    </w:p>
    <w:tbl>
      <w:tblPr>
        <w:tblStyle w:val="Tablaconcuadrcula"/>
        <w:tblW w:w="8926" w:type="dxa"/>
        <w:tblLayout w:type="fixed"/>
        <w:tblLook w:val="04A0" w:firstRow="1" w:lastRow="0" w:firstColumn="1" w:lastColumn="0" w:noHBand="0" w:noVBand="1"/>
      </w:tblPr>
      <w:tblGrid>
        <w:gridCol w:w="1838"/>
        <w:gridCol w:w="1843"/>
        <w:gridCol w:w="3969"/>
        <w:gridCol w:w="1276"/>
      </w:tblGrid>
      <w:tr w:rsidR="004A27EF" w:rsidTr="00D857AF">
        <w:trPr>
          <w:tblHeader/>
        </w:trPr>
        <w:tc>
          <w:tcPr>
            <w:tcW w:w="1838" w:type="dxa"/>
            <w:shd w:val="clear" w:color="auto" w:fill="DBDBDB" w:themeFill="accent3" w:themeFillTint="66"/>
            <w:vAlign w:val="center"/>
          </w:tcPr>
          <w:p w:rsidR="004A27EF" w:rsidRPr="004A27EF" w:rsidRDefault="004A27EF" w:rsidP="004A27EF">
            <w:pPr>
              <w:jc w:val="center"/>
              <w:rPr>
                <w:b/>
              </w:rPr>
            </w:pPr>
            <w:r w:rsidRPr="004A27EF">
              <w:rPr>
                <w:b/>
              </w:rPr>
              <w:t>PROCESO</w:t>
            </w:r>
          </w:p>
        </w:tc>
        <w:tc>
          <w:tcPr>
            <w:tcW w:w="1843" w:type="dxa"/>
            <w:shd w:val="clear" w:color="auto" w:fill="DBDBDB" w:themeFill="accent3" w:themeFillTint="66"/>
            <w:vAlign w:val="center"/>
          </w:tcPr>
          <w:p w:rsidR="004A27EF" w:rsidRPr="004A27EF" w:rsidRDefault="004A27EF" w:rsidP="004A27EF">
            <w:pPr>
              <w:jc w:val="center"/>
              <w:rPr>
                <w:b/>
              </w:rPr>
            </w:pPr>
            <w:r w:rsidRPr="004A27EF">
              <w:rPr>
                <w:b/>
              </w:rPr>
              <w:t>AREA</w:t>
            </w:r>
          </w:p>
        </w:tc>
        <w:tc>
          <w:tcPr>
            <w:tcW w:w="3969" w:type="dxa"/>
            <w:shd w:val="clear" w:color="auto" w:fill="DBDBDB" w:themeFill="accent3" w:themeFillTint="66"/>
            <w:vAlign w:val="center"/>
          </w:tcPr>
          <w:p w:rsidR="004A27EF" w:rsidRPr="004A27EF" w:rsidRDefault="004A27EF" w:rsidP="004A27EF">
            <w:pPr>
              <w:jc w:val="center"/>
              <w:rPr>
                <w:b/>
              </w:rPr>
            </w:pPr>
            <w:r w:rsidRPr="004A27EF">
              <w:rPr>
                <w:b/>
              </w:rPr>
              <w:t>INDICADOR</w:t>
            </w:r>
          </w:p>
        </w:tc>
        <w:tc>
          <w:tcPr>
            <w:tcW w:w="1276" w:type="dxa"/>
            <w:shd w:val="clear" w:color="auto" w:fill="DBDBDB" w:themeFill="accent3" w:themeFillTint="66"/>
            <w:vAlign w:val="center"/>
          </w:tcPr>
          <w:p w:rsidR="004A27EF" w:rsidRPr="004A27EF" w:rsidRDefault="004A27EF" w:rsidP="004A27EF">
            <w:pPr>
              <w:jc w:val="center"/>
              <w:rPr>
                <w:b/>
              </w:rPr>
            </w:pPr>
            <w:r w:rsidRPr="004A27EF">
              <w:rPr>
                <w:b/>
              </w:rPr>
              <w:t>% DE AVANCE MENSUAL</w:t>
            </w:r>
          </w:p>
        </w:tc>
      </w:tr>
      <w:tr w:rsidR="004A27EF" w:rsidTr="004A27EF">
        <w:tc>
          <w:tcPr>
            <w:tcW w:w="1838" w:type="dxa"/>
            <w:vMerge w:val="restart"/>
            <w:vAlign w:val="center"/>
          </w:tcPr>
          <w:p w:rsidR="004A27EF" w:rsidRDefault="004A27EF" w:rsidP="004A27EF">
            <w:pPr>
              <w:jc w:val="center"/>
            </w:pPr>
            <w:r w:rsidRPr="004A27EF">
              <w:t>PARTICIPACIÓN Y EDUCACIÓN AMBIENTAL</w:t>
            </w:r>
          </w:p>
        </w:tc>
        <w:tc>
          <w:tcPr>
            <w:tcW w:w="1843" w:type="dxa"/>
            <w:vMerge w:val="restart"/>
            <w:vAlign w:val="center"/>
          </w:tcPr>
          <w:p w:rsidR="004A27EF" w:rsidRDefault="004A27EF" w:rsidP="004A27EF">
            <w:pPr>
              <w:jc w:val="center"/>
            </w:pPr>
            <w:r w:rsidRPr="004A27EF">
              <w:t>OFICINA DE PARTICIPACIÓN, EDUCACIÓN Y LOCALIDADES</w:t>
            </w:r>
          </w:p>
        </w:tc>
        <w:tc>
          <w:tcPr>
            <w:tcW w:w="3969" w:type="dxa"/>
            <w:vAlign w:val="center"/>
          </w:tcPr>
          <w:p w:rsidR="004A27EF" w:rsidRPr="004A27EF" w:rsidRDefault="004A27EF" w:rsidP="00D857AF">
            <w:pPr>
              <w:jc w:val="both"/>
            </w:pPr>
            <w:r w:rsidRPr="004A27EF">
              <w:t>Número de ciudadanos en procesos de participación</w:t>
            </w:r>
          </w:p>
        </w:tc>
        <w:tc>
          <w:tcPr>
            <w:tcW w:w="1276" w:type="dxa"/>
            <w:shd w:val="clear" w:color="auto" w:fill="5CEC14"/>
            <w:vAlign w:val="center"/>
          </w:tcPr>
          <w:p w:rsidR="004A27EF" w:rsidRPr="004A27EF" w:rsidRDefault="004A27EF" w:rsidP="004A27EF">
            <w:pPr>
              <w:jc w:val="center"/>
              <w:rPr>
                <w:rFonts w:ascii="Calibri" w:hAnsi="Calibri" w:cs="Calibri"/>
                <w:b/>
                <w:color w:val="000000"/>
                <w:sz w:val="20"/>
                <w:szCs w:val="20"/>
              </w:rPr>
            </w:pPr>
            <w:r w:rsidRPr="004A27EF">
              <w:rPr>
                <w:rFonts w:ascii="Calibri" w:hAnsi="Calibri" w:cs="Calibri"/>
                <w:b/>
                <w:color w:val="000000"/>
                <w:sz w:val="20"/>
                <w:szCs w:val="20"/>
              </w:rPr>
              <w:t>101,33%</w:t>
            </w:r>
          </w:p>
        </w:tc>
      </w:tr>
      <w:tr w:rsidR="004A27EF" w:rsidTr="004A27EF">
        <w:tc>
          <w:tcPr>
            <w:tcW w:w="1838" w:type="dxa"/>
            <w:vMerge/>
            <w:vAlign w:val="center"/>
          </w:tcPr>
          <w:p w:rsidR="004A27EF" w:rsidRDefault="004A27EF" w:rsidP="004A27EF">
            <w:pPr>
              <w:jc w:val="center"/>
            </w:pPr>
          </w:p>
        </w:tc>
        <w:tc>
          <w:tcPr>
            <w:tcW w:w="1843" w:type="dxa"/>
            <w:vMerge/>
            <w:vAlign w:val="center"/>
          </w:tcPr>
          <w:p w:rsidR="004A27EF" w:rsidRDefault="004A27EF" w:rsidP="004A27EF">
            <w:pPr>
              <w:jc w:val="center"/>
            </w:pPr>
          </w:p>
        </w:tc>
        <w:tc>
          <w:tcPr>
            <w:tcW w:w="3969" w:type="dxa"/>
            <w:vAlign w:val="center"/>
          </w:tcPr>
          <w:p w:rsidR="004A27EF" w:rsidRDefault="004A27EF" w:rsidP="00D857AF">
            <w:pPr>
              <w:jc w:val="both"/>
            </w:pPr>
            <w:r w:rsidRPr="004A27EF">
              <w:t>Número de participantes en acciones de educación en el D.C.</w:t>
            </w:r>
          </w:p>
        </w:tc>
        <w:tc>
          <w:tcPr>
            <w:tcW w:w="1276" w:type="dxa"/>
            <w:shd w:val="clear" w:color="auto" w:fill="5CEC14"/>
            <w:vAlign w:val="center"/>
          </w:tcPr>
          <w:p w:rsidR="004A27EF" w:rsidRPr="004A27EF" w:rsidRDefault="004A27EF" w:rsidP="004A27EF">
            <w:pPr>
              <w:jc w:val="center"/>
              <w:rPr>
                <w:rFonts w:ascii="Calibri" w:hAnsi="Calibri" w:cs="Calibri"/>
                <w:b/>
                <w:color w:val="000000"/>
                <w:sz w:val="20"/>
                <w:szCs w:val="20"/>
              </w:rPr>
            </w:pPr>
            <w:r w:rsidRPr="004A27EF">
              <w:rPr>
                <w:rFonts w:ascii="Calibri" w:hAnsi="Calibri" w:cs="Calibri"/>
                <w:b/>
                <w:color w:val="000000"/>
                <w:sz w:val="20"/>
                <w:szCs w:val="20"/>
              </w:rPr>
              <w:t>100,71%</w:t>
            </w:r>
          </w:p>
        </w:tc>
      </w:tr>
      <w:tr w:rsidR="004A27EF" w:rsidTr="006B2CA7">
        <w:tc>
          <w:tcPr>
            <w:tcW w:w="1838" w:type="dxa"/>
            <w:vAlign w:val="center"/>
          </w:tcPr>
          <w:p w:rsidR="004A27EF" w:rsidRDefault="006B2CA7" w:rsidP="004A27EF">
            <w:pPr>
              <w:jc w:val="center"/>
            </w:pPr>
            <w:r w:rsidRPr="006B2CA7">
              <w:t>GESTIÓN AMBIENTAL Y DESARROLLO RURAL</w:t>
            </w:r>
          </w:p>
        </w:tc>
        <w:tc>
          <w:tcPr>
            <w:tcW w:w="1843" w:type="dxa"/>
            <w:vAlign w:val="center"/>
          </w:tcPr>
          <w:p w:rsidR="004A27EF" w:rsidRDefault="006B2CA7" w:rsidP="004A27EF">
            <w:pPr>
              <w:jc w:val="center"/>
            </w:pPr>
            <w:r w:rsidRPr="006B2CA7">
              <w:t>DIRECCIÓN DE GESTIÓN AMBIENTAL</w:t>
            </w:r>
          </w:p>
        </w:tc>
        <w:tc>
          <w:tcPr>
            <w:tcW w:w="3969" w:type="dxa"/>
            <w:vAlign w:val="center"/>
          </w:tcPr>
          <w:p w:rsidR="004A27EF" w:rsidRDefault="006B2CA7" w:rsidP="00D857AF">
            <w:pPr>
              <w:jc w:val="both"/>
            </w:pPr>
            <w:r w:rsidRPr="006B2CA7">
              <w:t xml:space="preserve">Atender emergencias ambientales competencia y jurisdicción de la SDA, activadas por el SDGR </w:t>
            </w:r>
            <w:r w:rsidR="00D51CB7">
              <w:t>–</w:t>
            </w:r>
            <w:r w:rsidRPr="006B2CA7">
              <w:t xml:space="preserve"> CC</w:t>
            </w:r>
          </w:p>
        </w:tc>
        <w:tc>
          <w:tcPr>
            <w:tcW w:w="1276" w:type="dxa"/>
            <w:shd w:val="clear" w:color="auto" w:fill="5CEC14"/>
            <w:vAlign w:val="center"/>
          </w:tcPr>
          <w:p w:rsidR="004A27EF" w:rsidRPr="006B2CA7" w:rsidRDefault="006B2CA7" w:rsidP="004A27EF">
            <w:pPr>
              <w:jc w:val="center"/>
              <w:rPr>
                <w:rFonts w:ascii="Calibri" w:hAnsi="Calibri" w:cs="Calibri"/>
                <w:b/>
                <w:color w:val="000000"/>
                <w:sz w:val="20"/>
                <w:szCs w:val="20"/>
              </w:rPr>
            </w:pPr>
            <w:r w:rsidRPr="006B2CA7">
              <w:rPr>
                <w:rFonts w:ascii="Calibri" w:hAnsi="Calibri" w:cs="Calibri"/>
                <w:b/>
                <w:color w:val="000000"/>
                <w:sz w:val="20"/>
                <w:szCs w:val="20"/>
              </w:rPr>
              <w:t>100%</w:t>
            </w:r>
          </w:p>
        </w:tc>
      </w:tr>
      <w:tr w:rsidR="00D857AF" w:rsidTr="006B2CA7">
        <w:tc>
          <w:tcPr>
            <w:tcW w:w="1838" w:type="dxa"/>
            <w:vMerge w:val="restart"/>
            <w:vAlign w:val="center"/>
          </w:tcPr>
          <w:p w:rsidR="00D857AF" w:rsidRDefault="00D857AF" w:rsidP="004A27EF">
            <w:pPr>
              <w:jc w:val="center"/>
            </w:pPr>
            <w:r w:rsidRPr="006B2CA7">
              <w:t>EVALUACIÓN, CONTROL Y SEGUIMIENTO</w:t>
            </w:r>
          </w:p>
        </w:tc>
        <w:tc>
          <w:tcPr>
            <w:tcW w:w="1843" w:type="dxa"/>
            <w:vMerge w:val="restart"/>
            <w:vAlign w:val="center"/>
          </w:tcPr>
          <w:p w:rsidR="00D857AF" w:rsidRDefault="00D857AF" w:rsidP="004A27EF">
            <w:pPr>
              <w:jc w:val="center"/>
            </w:pPr>
            <w:r w:rsidRPr="006B2CA7">
              <w:t>DIRECCIÓN DE CONTROL AMBIENTAL</w:t>
            </w:r>
          </w:p>
        </w:tc>
        <w:tc>
          <w:tcPr>
            <w:tcW w:w="3969" w:type="dxa"/>
            <w:vAlign w:val="center"/>
          </w:tcPr>
          <w:p w:rsidR="00D857AF" w:rsidRDefault="00D857AF" w:rsidP="00D857AF">
            <w:pPr>
              <w:jc w:val="both"/>
            </w:pPr>
            <w:r w:rsidRPr="006B2CA7">
              <w:t>Impulso Sancionatorio</w:t>
            </w:r>
          </w:p>
        </w:tc>
        <w:tc>
          <w:tcPr>
            <w:tcW w:w="1276" w:type="dxa"/>
            <w:shd w:val="clear" w:color="auto" w:fill="5CEC14"/>
            <w:vAlign w:val="center"/>
          </w:tcPr>
          <w:p w:rsidR="00D857AF" w:rsidRPr="006B2CA7" w:rsidRDefault="00D857AF" w:rsidP="004A27EF">
            <w:pPr>
              <w:jc w:val="center"/>
              <w:rPr>
                <w:b/>
              </w:rPr>
            </w:pPr>
            <w:r w:rsidRPr="006B2CA7">
              <w:rPr>
                <w:b/>
              </w:rPr>
              <w:t>243%</w:t>
            </w:r>
          </w:p>
        </w:tc>
      </w:tr>
      <w:tr w:rsidR="00D857AF" w:rsidTr="006B2CA7">
        <w:tc>
          <w:tcPr>
            <w:tcW w:w="1838" w:type="dxa"/>
            <w:vMerge/>
            <w:vAlign w:val="center"/>
          </w:tcPr>
          <w:p w:rsidR="00D857AF" w:rsidRDefault="00D857AF" w:rsidP="004A27EF">
            <w:pPr>
              <w:jc w:val="center"/>
            </w:pPr>
          </w:p>
        </w:tc>
        <w:tc>
          <w:tcPr>
            <w:tcW w:w="1843" w:type="dxa"/>
            <w:vMerge/>
            <w:vAlign w:val="center"/>
          </w:tcPr>
          <w:p w:rsidR="00D857AF" w:rsidRDefault="00D857AF" w:rsidP="004A27EF">
            <w:pPr>
              <w:jc w:val="center"/>
            </w:pPr>
          </w:p>
        </w:tc>
        <w:tc>
          <w:tcPr>
            <w:tcW w:w="3969" w:type="dxa"/>
            <w:vAlign w:val="center"/>
          </w:tcPr>
          <w:p w:rsidR="00D857AF" w:rsidRDefault="00D857AF" w:rsidP="00D857AF">
            <w:pPr>
              <w:jc w:val="both"/>
            </w:pPr>
            <w:r w:rsidRPr="006B2CA7">
              <w:t>Decisiones de Fondo en procesos Sancionatorios</w:t>
            </w:r>
          </w:p>
        </w:tc>
        <w:tc>
          <w:tcPr>
            <w:tcW w:w="1276" w:type="dxa"/>
            <w:shd w:val="clear" w:color="auto" w:fill="C00000"/>
            <w:vAlign w:val="center"/>
          </w:tcPr>
          <w:p w:rsidR="00D857AF" w:rsidRPr="006B2CA7" w:rsidRDefault="00D857AF" w:rsidP="004A27EF">
            <w:pPr>
              <w:jc w:val="center"/>
              <w:rPr>
                <w:b/>
              </w:rPr>
            </w:pPr>
            <w:r w:rsidRPr="006B2CA7">
              <w:rPr>
                <w:b/>
              </w:rPr>
              <w:t>6.67%</w:t>
            </w:r>
          </w:p>
        </w:tc>
      </w:tr>
      <w:tr w:rsidR="00D857AF" w:rsidTr="006B2CA7">
        <w:tc>
          <w:tcPr>
            <w:tcW w:w="1838" w:type="dxa"/>
            <w:vMerge/>
            <w:vAlign w:val="center"/>
          </w:tcPr>
          <w:p w:rsidR="00D857AF" w:rsidRDefault="00D857AF" w:rsidP="004A27EF">
            <w:pPr>
              <w:jc w:val="center"/>
            </w:pPr>
          </w:p>
        </w:tc>
        <w:tc>
          <w:tcPr>
            <w:tcW w:w="1843" w:type="dxa"/>
            <w:vMerge w:val="restart"/>
            <w:vAlign w:val="center"/>
          </w:tcPr>
          <w:p w:rsidR="00D857AF" w:rsidRDefault="00D857AF" w:rsidP="004A27EF">
            <w:pPr>
              <w:jc w:val="center"/>
            </w:pPr>
            <w:r w:rsidRPr="006B2CA7">
              <w:t>SUBDIRECCIÓN DE CALIDAD DEL AIRE, AUDITIVA Y VISUAL</w:t>
            </w:r>
          </w:p>
        </w:tc>
        <w:tc>
          <w:tcPr>
            <w:tcW w:w="3969" w:type="dxa"/>
            <w:vAlign w:val="center"/>
          </w:tcPr>
          <w:p w:rsidR="00D857AF" w:rsidRDefault="00D857AF" w:rsidP="00D857AF">
            <w:pPr>
              <w:jc w:val="both"/>
            </w:pPr>
            <w:r w:rsidRPr="006B2CA7">
              <w:t>Vehículos revisados del parque automotor que circula en Bogotá</w:t>
            </w:r>
          </w:p>
        </w:tc>
        <w:tc>
          <w:tcPr>
            <w:tcW w:w="1276" w:type="dxa"/>
            <w:shd w:val="clear" w:color="auto" w:fill="C00000"/>
            <w:vAlign w:val="center"/>
          </w:tcPr>
          <w:p w:rsidR="00D857AF" w:rsidRPr="006B2CA7" w:rsidRDefault="00D857AF" w:rsidP="004A27EF">
            <w:pPr>
              <w:jc w:val="center"/>
              <w:rPr>
                <w:b/>
              </w:rPr>
            </w:pPr>
            <w:r w:rsidRPr="006B2CA7">
              <w:rPr>
                <w:b/>
              </w:rPr>
              <w:t>26.58%</w:t>
            </w:r>
          </w:p>
        </w:tc>
      </w:tr>
      <w:tr w:rsidR="00D857AF" w:rsidTr="006B2CA7">
        <w:tc>
          <w:tcPr>
            <w:tcW w:w="1838" w:type="dxa"/>
            <w:vMerge/>
            <w:vAlign w:val="center"/>
          </w:tcPr>
          <w:p w:rsidR="00D857AF" w:rsidRDefault="00D857AF" w:rsidP="004A27EF">
            <w:pPr>
              <w:jc w:val="center"/>
            </w:pPr>
          </w:p>
        </w:tc>
        <w:tc>
          <w:tcPr>
            <w:tcW w:w="1843" w:type="dxa"/>
            <w:vMerge/>
            <w:vAlign w:val="center"/>
          </w:tcPr>
          <w:p w:rsidR="00D857AF" w:rsidRDefault="00D857AF" w:rsidP="004A27EF">
            <w:pPr>
              <w:jc w:val="center"/>
            </w:pPr>
          </w:p>
        </w:tc>
        <w:tc>
          <w:tcPr>
            <w:tcW w:w="3969" w:type="dxa"/>
            <w:vAlign w:val="center"/>
          </w:tcPr>
          <w:p w:rsidR="00D857AF" w:rsidRDefault="00D857AF" w:rsidP="00D857AF">
            <w:pPr>
              <w:jc w:val="both"/>
            </w:pPr>
            <w:r w:rsidRPr="006B2CA7">
              <w:t>Operativos de intervención a rutas críticas de espacio público con publicidad exterior visual de manera ilegal</w:t>
            </w:r>
          </w:p>
        </w:tc>
        <w:tc>
          <w:tcPr>
            <w:tcW w:w="1276" w:type="dxa"/>
            <w:shd w:val="clear" w:color="auto" w:fill="FFFF00"/>
            <w:vAlign w:val="center"/>
          </w:tcPr>
          <w:p w:rsidR="00D857AF" w:rsidRPr="006B2CA7" w:rsidRDefault="00D857AF" w:rsidP="004A27EF">
            <w:pPr>
              <w:jc w:val="center"/>
              <w:rPr>
                <w:b/>
              </w:rPr>
            </w:pPr>
            <w:r w:rsidRPr="006B2CA7">
              <w:rPr>
                <w:b/>
              </w:rPr>
              <w:t>56.14%</w:t>
            </w:r>
          </w:p>
        </w:tc>
      </w:tr>
      <w:tr w:rsidR="00D857AF" w:rsidTr="006B2CA7">
        <w:tc>
          <w:tcPr>
            <w:tcW w:w="1838" w:type="dxa"/>
            <w:vMerge/>
            <w:vAlign w:val="center"/>
          </w:tcPr>
          <w:p w:rsidR="00D857AF" w:rsidRDefault="00D857AF" w:rsidP="004A27EF">
            <w:pPr>
              <w:jc w:val="center"/>
            </w:pPr>
          </w:p>
        </w:tc>
        <w:tc>
          <w:tcPr>
            <w:tcW w:w="1843" w:type="dxa"/>
            <w:vMerge/>
            <w:vAlign w:val="center"/>
          </w:tcPr>
          <w:p w:rsidR="00D857AF" w:rsidRDefault="00D857AF" w:rsidP="004A27EF">
            <w:pPr>
              <w:jc w:val="center"/>
            </w:pPr>
          </w:p>
        </w:tc>
        <w:tc>
          <w:tcPr>
            <w:tcW w:w="3969" w:type="dxa"/>
            <w:vAlign w:val="center"/>
          </w:tcPr>
          <w:p w:rsidR="00D857AF" w:rsidRPr="006B2CA7" w:rsidRDefault="00D857AF" w:rsidP="00D857AF">
            <w:pPr>
              <w:jc w:val="both"/>
            </w:pPr>
            <w:r w:rsidRPr="006B2CA7">
              <w:t>Operativos con acompañamiento técnico a la actividad de desmonte de los elementos de publicidad exterior visual por parte de la UAESP</w:t>
            </w:r>
          </w:p>
        </w:tc>
        <w:tc>
          <w:tcPr>
            <w:tcW w:w="1276" w:type="dxa"/>
            <w:shd w:val="clear" w:color="auto" w:fill="C00000"/>
            <w:vAlign w:val="center"/>
          </w:tcPr>
          <w:p w:rsidR="00D857AF" w:rsidRPr="006B2CA7" w:rsidRDefault="00D857AF" w:rsidP="004A27EF">
            <w:pPr>
              <w:jc w:val="center"/>
              <w:rPr>
                <w:b/>
              </w:rPr>
            </w:pPr>
            <w:r>
              <w:rPr>
                <w:b/>
              </w:rPr>
              <w:t>0%</w:t>
            </w:r>
          </w:p>
        </w:tc>
      </w:tr>
      <w:tr w:rsidR="00D857AF" w:rsidTr="006B2CA7">
        <w:tc>
          <w:tcPr>
            <w:tcW w:w="1838" w:type="dxa"/>
            <w:vMerge/>
            <w:vAlign w:val="center"/>
          </w:tcPr>
          <w:p w:rsidR="00D857AF" w:rsidRDefault="00D857AF" w:rsidP="004A27EF">
            <w:pPr>
              <w:jc w:val="center"/>
            </w:pPr>
          </w:p>
        </w:tc>
        <w:tc>
          <w:tcPr>
            <w:tcW w:w="1843" w:type="dxa"/>
            <w:vMerge w:val="restart"/>
            <w:vAlign w:val="center"/>
          </w:tcPr>
          <w:p w:rsidR="00D857AF" w:rsidRDefault="00D857AF" w:rsidP="004A27EF">
            <w:pPr>
              <w:jc w:val="center"/>
            </w:pPr>
            <w:r w:rsidRPr="006B2CA7">
              <w:t>SUBDIRECCIÓN DE CONTROL AMBIENTAL AL SECTOR PÚBLICO</w:t>
            </w:r>
          </w:p>
        </w:tc>
        <w:tc>
          <w:tcPr>
            <w:tcW w:w="3969" w:type="dxa"/>
            <w:vAlign w:val="center"/>
          </w:tcPr>
          <w:p w:rsidR="00D857AF" w:rsidRPr="006B2CA7" w:rsidRDefault="00D857AF" w:rsidP="00D857AF">
            <w:pPr>
              <w:jc w:val="both"/>
            </w:pPr>
            <w:r w:rsidRPr="006B2CA7">
              <w:t>Toneladas de RCD controladas dispuestas adecuadamente</w:t>
            </w:r>
          </w:p>
        </w:tc>
        <w:tc>
          <w:tcPr>
            <w:tcW w:w="1276" w:type="dxa"/>
            <w:shd w:val="clear" w:color="auto" w:fill="5CEC14"/>
            <w:vAlign w:val="center"/>
          </w:tcPr>
          <w:p w:rsidR="00D857AF" w:rsidRDefault="00D857AF" w:rsidP="004A27EF">
            <w:pPr>
              <w:jc w:val="center"/>
              <w:rPr>
                <w:b/>
              </w:rPr>
            </w:pPr>
            <w:r>
              <w:rPr>
                <w:b/>
              </w:rPr>
              <w:t>138.40%</w:t>
            </w:r>
          </w:p>
        </w:tc>
      </w:tr>
      <w:tr w:rsidR="00D857AF" w:rsidTr="006B2CA7">
        <w:tc>
          <w:tcPr>
            <w:tcW w:w="1838" w:type="dxa"/>
            <w:vMerge/>
            <w:vAlign w:val="center"/>
          </w:tcPr>
          <w:p w:rsidR="00D857AF" w:rsidRDefault="00D857AF" w:rsidP="004A27EF">
            <w:pPr>
              <w:jc w:val="center"/>
            </w:pPr>
          </w:p>
        </w:tc>
        <w:tc>
          <w:tcPr>
            <w:tcW w:w="1843" w:type="dxa"/>
            <w:vMerge/>
            <w:vAlign w:val="center"/>
          </w:tcPr>
          <w:p w:rsidR="00D857AF" w:rsidRPr="006B2CA7" w:rsidRDefault="00D857AF" w:rsidP="004A27EF">
            <w:pPr>
              <w:jc w:val="center"/>
            </w:pPr>
          </w:p>
        </w:tc>
        <w:tc>
          <w:tcPr>
            <w:tcW w:w="3969" w:type="dxa"/>
            <w:vAlign w:val="center"/>
          </w:tcPr>
          <w:p w:rsidR="00D857AF" w:rsidRPr="006B2CA7" w:rsidRDefault="00D857AF" w:rsidP="00D857AF">
            <w:pPr>
              <w:jc w:val="both"/>
            </w:pPr>
            <w:r w:rsidRPr="006B2CA7">
              <w:t>Establecimientos de acopio de llantas con seguimiento y control</w:t>
            </w:r>
          </w:p>
        </w:tc>
        <w:tc>
          <w:tcPr>
            <w:tcW w:w="1276" w:type="dxa"/>
            <w:shd w:val="clear" w:color="auto" w:fill="5CEC14"/>
            <w:vAlign w:val="center"/>
          </w:tcPr>
          <w:p w:rsidR="00D857AF" w:rsidRDefault="00D857AF" w:rsidP="004A27EF">
            <w:pPr>
              <w:jc w:val="center"/>
              <w:rPr>
                <w:b/>
              </w:rPr>
            </w:pPr>
            <w:r>
              <w:rPr>
                <w:b/>
              </w:rPr>
              <w:t>148.69%</w:t>
            </w:r>
          </w:p>
        </w:tc>
      </w:tr>
      <w:tr w:rsidR="00D857AF" w:rsidTr="00D857AF">
        <w:tc>
          <w:tcPr>
            <w:tcW w:w="1838" w:type="dxa"/>
            <w:vMerge/>
            <w:vAlign w:val="center"/>
          </w:tcPr>
          <w:p w:rsidR="00D857AF" w:rsidRDefault="00D857AF" w:rsidP="004A27EF">
            <w:pPr>
              <w:jc w:val="center"/>
            </w:pPr>
          </w:p>
        </w:tc>
        <w:tc>
          <w:tcPr>
            <w:tcW w:w="1843" w:type="dxa"/>
            <w:vMerge w:val="restart"/>
            <w:vAlign w:val="center"/>
          </w:tcPr>
          <w:p w:rsidR="00D857AF" w:rsidRPr="006B2CA7" w:rsidRDefault="00D857AF" w:rsidP="004A27EF">
            <w:pPr>
              <w:jc w:val="center"/>
            </w:pPr>
            <w:r w:rsidRPr="00D857AF">
              <w:t>SUBDIRECCIÓN DE SILVICULTURA, FLORA Y FAUNA SILVESTRE</w:t>
            </w:r>
          </w:p>
        </w:tc>
        <w:tc>
          <w:tcPr>
            <w:tcW w:w="3969" w:type="dxa"/>
            <w:vAlign w:val="center"/>
          </w:tcPr>
          <w:p w:rsidR="00D857AF" w:rsidRPr="006B2CA7" w:rsidRDefault="00D857AF" w:rsidP="00D857AF">
            <w:pPr>
              <w:jc w:val="both"/>
            </w:pPr>
            <w:r w:rsidRPr="00D857AF">
              <w:t>Actuaciones de control, evaluación y seguimiento ambiental a establecimientos que realizan aprovechamiento de los recursos de fauna y flora</w:t>
            </w:r>
          </w:p>
        </w:tc>
        <w:tc>
          <w:tcPr>
            <w:tcW w:w="1276" w:type="dxa"/>
            <w:shd w:val="clear" w:color="auto" w:fill="FFFF00"/>
            <w:vAlign w:val="center"/>
          </w:tcPr>
          <w:p w:rsidR="00D857AF" w:rsidRDefault="00D857AF" w:rsidP="004A27EF">
            <w:pPr>
              <w:jc w:val="center"/>
              <w:rPr>
                <w:b/>
              </w:rPr>
            </w:pPr>
            <w:r>
              <w:rPr>
                <w:b/>
              </w:rPr>
              <w:t>66.67%</w:t>
            </w:r>
          </w:p>
        </w:tc>
      </w:tr>
      <w:tr w:rsidR="00D857AF" w:rsidTr="00D857AF">
        <w:tc>
          <w:tcPr>
            <w:tcW w:w="1838" w:type="dxa"/>
            <w:vMerge/>
            <w:vAlign w:val="center"/>
          </w:tcPr>
          <w:p w:rsidR="00D857AF" w:rsidRDefault="00D857AF" w:rsidP="004A27EF">
            <w:pPr>
              <w:jc w:val="center"/>
            </w:pPr>
          </w:p>
        </w:tc>
        <w:tc>
          <w:tcPr>
            <w:tcW w:w="1843" w:type="dxa"/>
            <w:vMerge/>
            <w:vAlign w:val="center"/>
          </w:tcPr>
          <w:p w:rsidR="00D857AF" w:rsidRPr="00D857AF" w:rsidRDefault="00D857AF" w:rsidP="004A27EF">
            <w:pPr>
              <w:jc w:val="center"/>
            </w:pPr>
          </w:p>
        </w:tc>
        <w:tc>
          <w:tcPr>
            <w:tcW w:w="3969" w:type="dxa"/>
            <w:vAlign w:val="center"/>
          </w:tcPr>
          <w:p w:rsidR="00D857AF" w:rsidRPr="00D857AF" w:rsidRDefault="00D857AF" w:rsidP="00D857AF">
            <w:pPr>
              <w:jc w:val="both"/>
            </w:pPr>
            <w:r w:rsidRPr="00D857AF">
              <w:t>Arboles evaluados en Bogotá D.C.</w:t>
            </w:r>
          </w:p>
        </w:tc>
        <w:tc>
          <w:tcPr>
            <w:tcW w:w="1276" w:type="dxa"/>
            <w:shd w:val="clear" w:color="auto" w:fill="C00000"/>
            <w:vAlign w:val="center"/>
          </w:tcPr>
          <w:p w:rsidR="00D857AF" w:rsidRDefault="00D857AF" w:rsidP="004A27EF">
            <w:pPr>
              <w:jc w:val="center"/>
              <w:rPr>
                <w:b/>
              </w:rPr>
            </w:pPr>
            <w:r>
              <w:rPr>
                <w:b/>
              </w:rPr>
              <w:t>2.09%</w:t>
            </w:r>
          </w:p>
        </w:tc>
      </w:tr>
      <w:tr w:rsidR="00D857AF" w:rsidTr="00D857AF">
        <w:tc>
          <w:tcPr>
            <w:tcW w:w="1838" w:type="dxa"/>
            <w:vMerge/>
            <w:vAlign w:val="center"/>
          </w:tcPr>
          <w:p w:rsidR="00D857AF" w:rsidRDefault="00D857AF" w:rsidP="004A27EF">
            <w:pPr>
              <w:jc w:val="center"/>
            </w:pPr>
          </w:p>
        </w:tc>
        <w:tc>
          <w:tcPr>
            <w:tcW w:w="1843" w:type="dxa"/>
            <w:vMerge/>
            <w:vAlign w:val="center"/>
          </w:tcPr>
          <w:p w:rsidR="00D857AF" w:rsidRPr="00D857AF" w:rsidRDefault="00D857AF" w:rsidP="004A27EF">
            <w:pPr>
              <w:jc w:val="center"/>
            </w:pPr>
          </w:p>
        </w:tc>
        <w:tc>
          <w:tcPr>
            <w:tcW w:w="3969" w:type="dxa"/>
            <w:vAlign w:val="center"/>
          </w:tcPr>
          <w:p w:rsidR="00D857AF" w:rsidRPr="00D857AF" w:rsidRDefault="00D857AF" w:rsidP="00D857AF">
            <w:pPr>
              <w:jc w:val="both"/>
            </w:pPr>
            <w:r w:rsidRPr="00D857AF">
              <w:t>Arboles bajo seguimiento en Bogotá D.C.</w:t>
            </w:r>
          </w:p>
        </w:tc>
        <w:tc>
          <w:tcPr>
            <w:tcW w:w="1276" w:type="dxa"/>
            <w:shd w:val="clear" w:color="auto" w:fill="C00000"/>
            <w:vAlign w:val="center"/>
          </w:tcPr>
          <w:p w:rsidR="00D857AF" w:rsidRDefault="00D857AF" w:rsidP="004A27EF">
            <w:pPr>
              <w:jc w:val="center"/>
              <w:rPr>
                <w:b/>
              </w:rPr>
            </w:pPr>
            <w:r>
              <w:rPr>
                <w:b/>
              </w:rPr>
              <w:t>34.05%</w:t>
            </w:r>
          </w:p>
        </w:tc>
      </w:tr>
      <w:tr w:rsidR="00D857AF" w:rsidTr="00D857AF">
        <w:tc>
          <w:tcPr>
            <w:tcW w:w="1838" w:type="dxa"/>
            <w:vMerge/>
            <w:vAlign w:val="center"/>
          </w:tcPr>
          <w:p w:rsidR="00D857AF" w:rsidRDefault="00D857AF" w:rsidP="004A27EF">
            <w:pPr>
              <w:jc w:val="center"/>
            </w:pPr>
          </w:p>
        </w:tc>
        <w:tc>
          <w:tcPr>
            <w:tcW w:w="1843" w:type="dxa"/>
            <w:vMerge/>
            <w:vAlign w:val="center"/>
          </w:tcPr>
          <w:p w:rsidR="00D857AF" w:rsidRPr="00D857AF" w:rsidRDefault="00D857AF" w:rsidP="004A27EF">
            <w:pPr>
              <w:jc w:val="center"/>
            </w:pPr>
          </w:p>
        </w:tc>
        <w:tc>
          <w:tcPr>
            <w:tcW w:w="3969" w:type="dxa"/>
            <w:vAlign w:val="center"/>
          </w:tcPr>
          <w:p w:rsidR="00D857AF" w:rsidRPr="00D857AF" w:rsidRDefault="00D857AF" w:rsidP="00D857AF">
            <w:pPr>
              <w:jc w:val="both"/>
            </w:pPr>
            <w:r w:rsidRPr="00D857AF">
              <w:t>Eficiencia en la atención de solicitudes en la Subdirección de Silvicultura. Flora y Fauna Silvestre</w:t>
            </w:r>
          </w:p>
        </w:tc>
        <w:tc>
          <w:tcPr>
            <w:tcW w:w="1276" w:type="dxa"/>
            <w:shd w:val="clear" w:color="auto" w:fill="5CEC14"/>
            <w:vAlign w:val="center"/>
          </w:tcPr>
          <w:p w:rsidR="00D857AF" w:rsidRDefault="00D857AF" w:rsidP="004A27EF">
            <w:pPr>
              <w:jc w:val="center"/>
              <w:rPr>
                <w:b/>
              </w:rPr>
            </w:pPr>
            <w:r>
              <w:rPr>
                <w:b/>
              </w:rPr>
              <w:t>106.75%</w:t>
            </w:r>
          </w:p>
        </w:tc>
      </w:tr>
    </w:tbl>
    <w:p w:rsidR="00EC5F5E" w:rsidRDefault="00EC5F5E" w:rsidP="00EC5F5E">
      <w:pPr>
        <w:spacing w:after="0" w:line="240" w:lineRule="auto"/>
      </w:pPr>
    </w:p>
    <w:p w:rsidR="00751EEE" w:rsidRDefault="00623109" w:rsidP="00675157">
      <w:pPr>
        <w:jc w:val="both"/>
      </w:pPr>
      <w:r>
        <w:t>Para los</w:t>
      </w:r>
      <w:r w:rsidR="00C84D65">
        <w:t xml:space="preserve"> procesos misionales se evidencian 14 indicadores dentro de los cuales </w:t>
      </w:r>
      <w:r>
        <w:t>6 presentaron cumplimiento por encima del 100%</w:t>
      </w:r>
      <w:r w:rsidR="00505BEE">
        <w:t xml:space="preserve"> de las actividades programadas para el periodo evaluado, la distribución de los 6 indicadores por áreas se presenta a continuación</w:t>
      </w:r>
      <w:r w:rsidR="00EC5F5E">
        <w:t xml:space="preserve">; de la </w:t>
      </w:r>
      <w:r w:rsidR="00EC5F5E" w:rsidRPr="00EC5F5E">
        <w:t>oficina de participación, educación y localidades</w:t>
      </w:r>
      <w:r w:rsidR="00EC5F5E">
        <w:t xml:space="preserve"> – OPEL se presentan 2 indicadores con el 101.33% y el 100.71%, los cuales están </w:t>
      </w:r>
      <w:r w:rsidR="00352275">
        <w:t>dentro del proceso misional Participación y Educación A</w:t>
      </w:r>
      <w:r w:rsidR="00352275" w:rsidRPr="004A27EF">
        <w:t>mbiental</w:t>
      </w:r>
      <w:r w:rsidR="00352275">
        <w:t>,  de la dirección  de control ambiental – DCA se presenta un indicador con el 243% de cumplimiento el cual aporta al proceso misional Evaluación, Control y Seguimiento</w:t>
      </w:r>
      <w:r w:rsidR="0016621B">
        <w:t xml:space="preserve">,  dentro de este proceso misional también se evidencia 2 indicadores de la Subdirección </w:t>
      </w:r>
      <w:r w:rsidR="0016621B" w:rsidRPr="0016621B">
        <w:t>de control ambiental al sector público</w:t>
      </w:r>
      <w:r w:rsidR="003D3675">
        <w:t xml:space="preserve"> - SCASP</w:t>
      </w:r>
      <w:r w:rsidR="001D72C8">
        <w:t xml:space="preserve"> con reporte de avance de  138.40% y 148</w:t>
      </w:r>
      <w:r w:rsidR="003D3675">
        <w:t xml:space="preserve">.69% y un indicador asociado a la Subdirección  </w:t>
      </w:r>
      <w:r w:rsidR="003D3675" w:rsidRPr="00D857AF">
        <w:t>de silvicultura, flora y fauna silvestre</w:t>
      </w:r>
      <w:r w:rsidR="003D3675">
        <w:t xml:space="preserve"> </w:t>
      </w:r>
      <w:r w:rsidR="00675157">
        <w:t xml:space="preserve">– SSFFS </w:t>
      </w:r>
      <w:r w:rsidR="003D3675">
        <w:t>con un reporte del 106.75%, siendo estos los indicadores con reporte de cumplimiento superior al 100% en el mes de  mayo.</w:t>
      </w:r>
    </w:p>
    <w:p w:rsidR="00967ECF" w:rsidRDefault="00675157" w:rsidP="00675157">
      <w:pPr>
        <w:jc w:val="both"/>
      </w:pPr>
      <w:r>
        <w:t xml:space="preserve">Dentro de la </w:t>
      </w:r>
      <w:r w:rsidRPr="006B2CA7">
        <w:t>D</w:t>
      </w:r>
      <w:r>
        <w:t>irección de Gestión A</w:t>
      </w:r>
      <w:r w:rsidRPr="006B2CA7">
        <w:t>mbiental</w:t>
      </w:r>
      <w:r>
        <w:t xml:space="preserve"> – DGA, presenta un indicador con el 100% de cumplimiento el cual aporta al proceso misional Gestión Ambiental y Desarrollo R</w:t>
      </w:r>
      <w:r w:rsidRPr="006B2CA7">
        <w:t>ural</w:t>
      </w:r>
      <w:r w:rsidR="00991647">
        <w:t xml:space="preserve">; los reportes que se ubicaron en un nivel aceptable por el porcentaje de avance reportado son 2, </w:t>
      </w:r>
      <w:r w:rsidR="00E81730">
        <w:t>distribuidos entre</w:t>
      </w:r>
      <w:r w:rsidR="00991647">
        <w:t xml:space="preserve"> la </w:t>
      </w:r>
      <w:r w:rsidR="00991647" w:rsidRPr="006B2CA7">
        <w:t>Subdirección de calidad del aire, auditiva y visual</w:t>
      </w:r>
      <w:r w:rsidR="00E81730">
        <w:t xml:space="preserve"> - SCAAV</w:t>
      </w:r>
      <w:r w:rsidR="00991647">
        <w:t xml:space="preserve"> con un </w:t>
      </w:r>
      <w:r w:rsidR="00E81730">
        <w:t xml:space="preserve">56.14% y de la </w:t>
      </w:r>
      <w:r w:rsidR="00E81730" w:rsidRPr="00D857AF">
        <w:t>subdirección de silvicultura, flora y fauna silvestre</w:t>
      </w:r>
      <w:r w:rsidR="00E81730">
        <w:t xml:space="preserve"> - SSFFS un 66.67% de cumplimiento del 100% programado, estos dos indicadores hacen parte del proceso misional Evaluación, Control y Seguimiento</w:t>
      </w:r>
      <w:r w:rsidR="00967ECF">
        <w:t>.</w:t>
      </w:r>
    </w:p>
    <w:p w:rsidR="00675157" w:rsidRDefault="00967ECF" w:rsidP="00675157">
      <w:pPr>
        <w:jc w:val="both"/>
      </w:pPr>
      <w:r>
        <w:t xml:space="preserve">Los indicadores que presentaron cumplimiento por debajo del 55% </w:t>
      </w:r>
      <w:r w:rsidR="0048768E">
        <w:t>se ubican en el proceso misional Evaluación, Control y Mejora</w:t>
      </w:r>
      <w:r w:rsidR="00E81730">
        <w:t xml:space="preserve"> </w:t>
      </w:r>
      <w:r w:rsidR="0048768E">
        <w:t>con 5 indicadores.</w:t>
      </w:r>
    </w:p>
    <w:p w:rsidR="0048768E" w:rsidRDefault="0048768E" w:rsidP="00675157">
      <w:pPr>
        <w:jc w:val="both"/>
      </w:pPr>
    </w:p>
    <w:p w:rsidR="0048768E" w:rsidRDefault="0048768E" w:rsidP="0048768E">
      <w:pPr>
        <w:pStyle w:val="Ttulo2"/>
        <w:numPr>
          <w:ilvl w:val="1"/>
          <w:numId w:val="2"/>
        </w:numPr>
      </w:pPr>
      <w:r w:rsidRPr="0048768E">
        <w:t>Proceso Estratégico</w:t>
      </w:r>
    </w:p>
    <w:p w:rsidR="0048768E" w:rsidRDefault="0048768E" w:rsidP="0048768E">
      <w:pPr>
        <w:spacing w:after="0" w:line="240" w:lineRule="auto"/>
      </w:pPr>
    </w:p>
    <w:tbl>
      <w:tblPr>
        <w:tblStyle w:val="Tablaconcuadrcula"/>
        <w:tblW w:w="8926" w:type="dxa"/>
        <w:tblLayout w:type="fixed"/>
        <w:tblLook w:val="04A0" w:firstRow="1" w:lastRow="0" w:firstColumn="1" w:lastColumn="0" w:noHBand="0" w:noVBand="1"/>
      </w:tblPr>
      <w:tblGrid>
        <w:gridCol w:w="1980"/>
        <w:gridCol w:w="1984"/>
        <w:gridCol w:w="3686"/>
        <w:gridCol w:w="1276"/>
      </w:tblGrid>
      <w:tr w:rsidR="0048768E" w:rsidRPr="004A27EF" w:rsidTr="00D12514">
        <w:trPr>
          <w:tblHeader/>
        </w:trPr>
        <w:tc>
          <w:tcPr>
            <w:tcW w:w="1980" w:type="dxa"/>
            <w:shd w:val="clear" w:color="auto" w:fill="DBDBDB" w:themeFill="accent3" w:themeFillTint="66"/>
            <w:vAlign w:val="center"/>
          </w:tcPr>
          <w:p w:rsidR="0048768E" w:rsidRPr="004A27EF" w:rsidRDefault="0048768E" w:rsidP="00B02ABB">
            <w:pPr>
              <w:jc w:val="center"/>
              <w:rPr>
                <w:b/>
              </w:rPr>
            </w:pPr>
            <w:r w:rsidRPr="004A27EF">
              <w:rPr>
                <w:b/>
              </w:rPr>
              <w:t>PROCESO</w:t>
            </w:r>
          </w:p>
        </w:tc>
        <w:tc>
          <w:tcPr>
            <w:tcW w:w="1984" w:type="dxa"/>
            <w:shd w:val="clear" w:color="auto" w:fill="DBDBDB" w:themeFill="accent3" w:themeFillTint="66"/>
            <w:vAlign w:val="center"/>
          </w:tcPr>
          <w:p w:rsidR="0048768E" w:rsidRPr="004A27EF" w:rsidRDefault="0048768E" w:rsidP="00B02ABB">
            <w:pPr>
              <w:jc w:val="center"/>
              <w:rPr>
                <w:b/>
              </w:rPr>
            </w:pPr>
            <w:r w:rsidRPr="004A27EF">
              <w:rPr>
                <w:b/>
              </w:rPr>
              <w:t>AREA</w:t>
            </w:r>
          </w:p>
        </w:tc>
        <w:tc>
          <w:tcPr>
            <w:tcW w:w="3686" w:type="dxa"/>
            <w:shd w:val="clear" w:color="auto" w:fill="DBDBDB" w:themeFill="accent3" w:themeFillTint="66"/>
            <w:vAlign w:val="center"/>
          </w:tcPr>
          <w:p w:rsidR="0048768E" w:rsidRPr="004A27EF" w:rsidRDefault="0048768E" w:rsidP="00B02ABB">
            <w:pPr>
              <w:jc w:val="center"/>
              <w:rPr>
                <w:b/>
              </w:rPr>
            </w:pPr>
            <w:r w:rsidRPr="004A27EF">
              <w:rPr>
                <w:b/>
              </w:rPr>
              <w:t>INDICADOR</w:t>
            </w:r>
          </w:p>
        </w:tc>
        <w:tc>
          <w:tcPr>
            <w:tcW w:w="1276" w:type="dxa"/>
            <w:shd w:val="clear" w:color="auto" w:fill="DBDBDB" w:themeFill="accent3" w:themeFillTint="66"/>
            <w:vAlign w:val="center"/>
          </w:tcPr>
          <w:p w:rsidR="0048768E" w:rsidRPr="004A27EF" w:rsidRDefault="0048768E" w:rsidP="00B02ABB">
            <w:pPr>
              <w:jc w:val="center"/>
              <w:rPr>
                <w:b/>
              </w:rPr>
            </w:pPr>
            <w:r w:rsidRPr="004A27EF">
              <w:rPr>
                <w:b/>
              </w:rPr>
              <w:t>% DE AVANCE MENSUAL</w:t>
            </w:r>
          </w:p>
        </w:tc>
      </w:tr>
      <w:tr w:rsidR="00D12514" w:rsidRPr="004A27EF" w:rsidTr="00D12514">
        <w:trPr>
          <w:tblHeader/>
        </w:trPr>
        <w:tc>
          <w:tcPr>
            <w:tcW w:w="1980" w:type="dxa"/>
            <w:vMerge w:val="restart"/>
            <w:shd w:val="clear" w:color="auto" w:fill="auto"/>
            <w:vAlign w:val="center"/>
          </w:tcPr>
          <w:p w:rsidR="00D12514" w:rsidRPr="00D12514" w:rsidRDefault="00D12514" w:rsidP="00B02ABB">
            <w:pPr>
              <w:jc w:val="center"/>
            </w:pPr>
            <w:r w:rsidRPr="00D12514">
              <w:t>COMUNICACIONES</w:t>
            </w:r>
          </w:p>
        </w:tc>
        <w:tc>
          <w:tcPr>
            <w:tcW w:w="1984" w:type="dxa"/>
            <w:vMerge w:val="restart"/>
            <w:shd w:val="clear" w:color="auto" w:fill="auto"/>
            <w:vAlign w:val="center"/>
          </w:tcPr>
          <w:p w:rsidR="00D12514" w:rsidRPr="00D12514" w:rsidRDefault="00D12514" w:rsidP="00B02ABB">
            <w:pPr>
              <w:jc w:val="center"/>
            </w:pPr>
            <w:r w:rsidRPr="00D12514">
              <w:t>OFICINA ASESORA DE COMUNICACIONES</w:t>
            </w:r>
          </w:p>
        </w:tc>
        <w:tc>
          <w:tcPr>
            <w:tcW w:w="3686" w:type="dxa"/>
            <w:shd w:val="clear" w:color="auto" w:fill="auto"/>
            <w:vAlign w:val="center"/>
          </w:tcPr>
          <w:p w:rsidR="00D12514" w:rsidRPr="00D12514" w:rsidRDefault="00D12514" w:rsidP="00B02ABB">
            <w:pPr>
              <w:jc w:val="center"/>
            </w:pPr>
            <w:r w:rsidRPr="00D12514">
              <w:t>Plan de Comunicaciones 2020 ejecutado</w:t>
            </w:r>
          </w:p>
        </w:tc>
        <w:tc>
          <w:tcPr>
            <w:tcW w:w="1276" w:type="dxa"/>
            <w:shd w:val="clear" w:color="auto" w:fill="5CEC14"/>
            <w:vAlign w:val="center"/>
          </w:tcPr>
          <w:p w:rsidR="00D12514" w:rsidRPr="004A27EF" w:rsidRDefault="00D12514" w:rsidP="00B02ABB">
            <w:pPr>
              <w:jc w:val="center"/>
              <w:rPr>
                <w:b/>
              </w:rPr>
            </w:pPr>
            <w:r>
              <w:rPr>
                <w:b/>
              </w:rPr>
              <w:t>100%</w:t>
            </w:r>
          </w:p>
        </w:tc>
      </w:tr>
      <w:tr w:rsidR="00D12514" w:rsidRPr="004A27EF" w:rsidTr="00D12514">
        <w:trPr>
          <w:tblHeader/>
        </w:trPr>
        <w:tc>
          <w:tcPr>
            <w:tcW w:w="1980" w:type="dxa"/>
            <w:vMerge/>
            <w:shd w:val="clear" w:color="auto" w:fill="auto"/>
            <w:vAlign w:val="center"/>
          </w:tcPr>
          <w:p w:rsidR="00D12514" w:rsidRPr="004A27EF" w:rsidRDefault="00D12514" w:rsidP="00B02ABB">
            <w:pPr>
              <w:jc w:val="center"/>
              <w:rPr>
                <w:b/>
              </w:rPr>
            </w:pPr>
          </w:p>
        </w:tc>
        <w:tc>
          <w:tcPr>
            <w:tcW w:w="1984" w:type="dxa"/>
            <w:vMerge/>
            <w:shd w:val="clear" w:color="auto" w:fill="auto"/>
            <w:vAlign w:val="center"/>
          </w:tcPr>
          <w:p w:rsidR="00D12514" w:rsidRPr="004A27EF" w:rsidRDefault="00D12514" w:rsidP="00B02ABB">
            <w:pPr>
              <w:jc w:val="center"/>
              <w:rPr>
                <w:b/>
              </w:rPr>
            </w:pPr>
          </w:p>
        </w:tc>
        <w:tc>
          <w:tcPr>
            <w:tcW w:w="3686" w:type="dxa"/>
            <w:shd w:val="clear" w:color="auto" w:fill="auto"/>
            <w:vAlign w:val="center"/>
          </w:tcPr>
          <w:p w:rsidR="00D12514" w:rsidRPr="00D12514" w:rsidRDefault="00D12514" w:rsidP="00B02ABB">
            <w:pPr>
              <w:jc w:val="center"/>
            </w:pPr>
            <w:r w:rsidRPr="00D12514">
              <w:t>Favorabilidad de la imagen de la entidad.</w:t>
            </w:r>
          </w:p>
        </w:tc>
        <w:tc>
          <w:tcPr>
            <w:tcW w:w="1276" w:type="dxa"/>
            <w:shd w:val="clear" w:color="auto" w:fill="5CEC14"/>
            <w:vAlign w:val="center"/>
          </w:tcPr>
          <w:p w:rsidR="00D12514" w:rsidRPr="004A27EF" w:rsidRDefault="00D12514" w:rsidP="00B02ABB">
            <w:pPr>
              <w:jc w:val="center"/>
              <w:rPr>
                <w:b/>
              </w:rPr>
            </w:pPr>
            <w:r>
              <w:rPr>
                <w:b/>
              </w:rPr>
              <w:t>100%</w:t>
            </w:r>
          </w:p>
        </w:tc>
      </w:tr>
    </w:tbl>
    <w:p w:rsidR="0048768E" w:rsidRDefault="0048768E" w:rsidP="0048768E"/>
    <w:p w:rsidR="007C03E7" w:rsidRDefault="00D12514" w:rsidP="0048768E">
      <w:r>
        <w:t>Para el proceso estratégico se presentan 2 indicadores asociados a la Oficina Asesora de Comunicaciones – OAC, los cuales presentan un porcentaje de cumplimiento del 100% de las actividades programadas para el mes de mayo.</w:t>
      </w:r>
    </w:p>
    <w:p w:rsidR="007C03E7" w:rsidRDefault="007C03E7" w:rsidP="0048768E"/>
    <w:p w:rsidR="007C03E7" w:rsidRDefault="007C03E7" w:rsidP="0048768E"/>
    <w:p w:rsidR="007C03E7" w:rsidRDefault="007C03E7" w:rsidP="0048768E"/>
    <w:p w:rsidR="007C03E7" w:rsidRDefault="007C03E7" w:rsidP="0048768E"/>
    <w:p w:rsidR="007C03E7" w:rsidRDefault="007C03E7" w:rsidP="0048768E"/>
    <w:p w:rsidR="00D12514" w:rsidRDefault="007C03E7" w:rsidP="007C03E7">
      <w:pPr>
        <w:pStyle w:val="Ttulo2"/>
        <w:numPr>
          <w:ilvl w:val="1"/>
          <w:numId w:val="2"/>
        </w:numPr>
      </w:pPr>
      <w:r>
        <w:t>Proceso de Apoyo</w:t>
      </w:r>
      <w:r w:rsidR="00D12514">
        <w:t xml:space="preserve"> </w:t>
      </w:r>
    </w:p>
    <w:p w:rsidR="007C03E7" w:rsidRPr="007C03E7" w:rsidRDefault="007C03E7" w:rsidP="0006778B">
      <w:pPr>
        <w:spacing w:after="0" w:line="240" w:lineRule="auto"/>
      </w:pPr>
    </w:p>
    <w:tbl>
      <w:tblPr>
        <w:tblStyle w:val="Tablaconcuadrcula"/>
        <w:tblW w:w="8926" w:type="dxa"/>
        <w:tblLayout w:type="fixed"/>
        <w:tblLook w:val="04A0" w:firstRow="1" w:lastRow="0" w:firstColumn="1" w:lastColumn="0" w:noHBand="0" w:noVBand="1"/>
      </w:tblPr>
      <w:tblGrid>
        <w:gridCol w:w="1980"/>
        <w:gridCol w:w="1984"/>
        <w:gridCol w:w="3686"/>
        <w:gridCol w:w="1276"/>
      </w:tblGrid>
      <w:tr w:rsidR="007C03E7" w:rsidRPr="004A27EF" w:rsidTr="00B02ABB">
        <w:trPr>
          <w:tblHeader/>
        </w:trPr>
        <w:tc>
          <w:tcPr>
            <w:tcW w:w="1980" w:type="dxa"/>
            <w:shd w:val="clear" w:color="auto" w:fill="DBDBDB" w:themeFill="accent3" w:themeFillTint="66"/>
            <w:vAlign w:val="center"/>
          </w:tcPr>
          <w:p w:rsidR="007C03E7" w:rsidRPr="004A27EF" w:rsidRDefault="007C03E7" w:rsidP="00B02ABB">
            <w:pPr>
              <w:jc w:val="center"/>
              <w:rPr>
                <w:b/>
              </w:rPr>
            </w:pPr>
            <w:r w:rsidRPr="004A27EF">
              <w:rPr>
                <w:b/>
              </w:rPr>
              <w:t>PROCESO</w:t>
            </w:r>
          </w:p>
        </w:tc>
        <w:tc>
          <w:tcPr>
            <w:tcW w:w="1984" w:type="dxa"/>
            <w:shd w:val="clear" w:color="auto" w:fill="DBDBDB" w:themeFill="accent3" w:themeFillTint="66"/>
            <w:vAlign w:val="center"/>
          </w:tcPr>
          <w:p w:rsidR="007C03E7" w:rsidRPr="004A27EF" w:rsidRDefault="007C03E7" w:rsidP="00B02ABB">
            <w:pPr>
              <w:jc w:val="center"/>
              <w:rPr>
                <w:b/>
              </w:rPr>
            </w:pPr>
            <w:r w:rsidRPr="004A27EF">
              <w:rPr>
                <w:b/>
              </w:rPr>
              <w:t>AREA</w:t>
            </w:r>
          </w:p>
        </w:tc>
        <w:tc>
          <w:tcPr>
            <w:tcW w:w="3686" w:type="dxa"/>
            <w:shd w:val="clear" w:color="auto" w:fill="DBDBDB" w:themeFill="accent3" w:themeFillTint="66"/>
            <w:vAlign w:val="center"/>
          </w:tcPr>
          <w:p w:rsidR="007C03E7" w:rsidRPr="004A27EF" w:rsidRDefault="007C03E7" w:rsidP="00B02ABB">
            <w:pPr>
              <w:jc w:val="center"/>
              <w:rPr>
                <w:b/>
              </w:rPr>
            </w:pPr>
            <w:r w:rsidRPr="004A27EF">
              <w:rPr>
                <w:b/>
              </w:rPr>
              <w:t>INDICADOR</w:t>
            </w:r>
          </w:p>
        </w:tc>
        <w:tc>
          <w:tcPr>
            <w:tcW w:w="1276" w:type="dxa"/>
            <w:shd w:val="clear" w:color="auto" w:fill="DBDBDB" w:themeFill="accent3" w:themeFillTint="66"/>
            <w:vAlign w:val="center"/>
          </w:tcPr>
          <w:p w:rsidR="007C03E7" w:rsidRPr="004A27EF" w:rsidRDefault="007C03E7" w:rsidP="00B02ABB">
            <w:pPr>
              <w:jc w:val="center"/>
              <w:rPr>
                <w:b/>
              </w:rPr>
            </w:pPr>
            <w:r w:rsidRPr="004A27EF">
              <w:rPr>
                <w:b/>
              </w:rPr>
              <w:t>% DE AVANCE MENSUAL</w:t>
            </w:r>
          </w:p>
        </w:tc>
      </w:tr>
      <w:tr w:rsidR="007C03E7" w:rsidRPr="004A27EF" w:rsidTr="00867DA2">
        <w:trPr>
          <w:trHeight w:val="234"/>
          <w:tblHeader/>
        </w:trPr>
        <w:tc>
          <w:tcPr>
            <w:tcW w:w="1980" w:type="dxa"/>
            <w:shd w:val="clear" w:color="auto" w:fill="auto"/>
            <w:vAlign w:val="center"/>
          </w:tcPr>
          <w:p w:rsidR="007C03E7" w:rsidRPr="00D12514" w:rsidRDefault="00867DA2" w:rsidP="00B02ABB">
            <w:pPr>
              <w:jc w:val="center"/>
            </w:pPr>
            <w:r w:rsidRPr="00867DA2">
              <w:t>GESTIÓN ADMINISTRATIVA</w:t>
            </w:r>
          </w:p>
        </w:tc>
        <w:tc>
          <w:tcPr>
            <w:tcW w:w="1984" w:type="dxa"/>
            <w:shd w:val="clear" w:color="auto" w:fill="auto"/>
            <w:vAlign w:val="center"/>
          </w:tcPr>
          <w:p w:rsidR="007C03E7" w:rsidRPr="00D12514" w:rsidRDefault="00867DA2" w:rsidP="00B02ABB">
            <w:pPr>
              <w:jc w:val="center"/>
            </w:pPr>
            <w:r w:rsidRPr="00867DA2">
              <w:t>DIRECCIÓN DE GESTIÓN CORPORATIVA</w:t>
            </w:r>
          </w:p>
        </w:tc>
        <w:tc>
          <w:tcPr>
            <w:tcW w:w="3686" w:type="dxa"/>
            <w:shd w:val="clear" w:color="auto" w:fill="auto"/>
            <w:vAlign w:val="center"/>
          </w:tcPr>
          <w:p w:rsidR="007C03E7" w:rsidRPr="00D12514" w:rsidRDefault="00867DA2" w:rsidP="00B02ABB">
            <w:pPr>
              <w:jc w:val="center"/>
            </w:pPr>
            <w:r w:rsidRPr="00867DA2">
              <w:t>Seguimiento a los gastos de funcionamiento 2020</w:t>
            </w:r>
          </w:p>
        </w:tc>
        <w:tc>
          <w:tcPr>
            <w:tcW w:w="1276" w:type="dxa"/>
            <w:shd w:val="clear" w:color="auto" w:fill="C00000"/>
            <w:vAlign w:val="center"/>
          </w:tcPr>
          <w:p w:rsidR="007C03E7" w:rsidRPr="004A27EF" w:rsidRDefault="00867DA2" w:rsidP="00B02ABB">
            <w:pPr>
              <w:jc w:val="center"/>
              <w:rPr>
                <w:b/>
              </w:rPr>
            </w:pPr>
            <w:r>
              <w:rPr>
                <w:b/>
              </w:rPr>
              <w:t>10%</w:t>
            </w:r>
          </w:p>
        </w:tc>
      </w:tr>
      <w:tr w:rsidR="00867DA2" w:rsidRPr="004A27EF" w:rsidTr="007C03E7">
        <w:trPr>
          <w:trHeight w:val="234"/>
          <w:tblHeader/>
        </w:trPr>
        <w:tc>
          <w:tcPr>
            <w:tcW w:w="1980" w:type="dxa"/>
            <w:vMerge w:val="restart"/>
            <w:shd w:val="clear" w:color="auto" w:fill="auto"/>
            <w:vAlign w:val="center"/>
          </w:tcPr>
          <w:p w:rsidR="00867DA2" w:rsidRPr="00D12514" w:rsidRDefault="00867DA2" w:rsidP="00B02ABB">
            <w:pPr>
              <w:jc w:val="center"/>
            </w:pPr>
            <w:r w:rsidRPr="00867DA2">
              <w:t>GESTIÓN DEL TALENTO HUMANO</w:t>
            </w:r>
          </w:p>
        </w:tc>
        <w:tc>
          <w:tcPr>
            <w:tcW w:w="1984" w:type="dxa"/>
            <w:vMerge w:val="restart"/>
            <w:shd w:val="clear" w:color="auto" w:fill="auto"/>
            <w:vAlign w:val="center"/>
          </w:tcPr>
          <w:p w:rsidR="00867DA2" w:rsidRPr="00D12514" w:rsidRDefault="00867DA2" w:rsidP="00B02ABB">
            <w:pPr>
              <w:jc w:val="center"/>
            </w:pPr>
            <w:r w:rsidRPr="00867DA2">
              <w:t>DIRECCIÓN DE GESTIÓN CORPORATIVA</w:t>
            </w:r>
          </w:p>
        </w:tc>
        <w:tc>
          <w:tcPr>
            <w:tcW w:w="3686" w:type="dxa"/>
            <w:shd w:val="clear" w:color="auto" w:fill="auto"/>
            <w:vAlign w:val="center"/>
          </w:tcPr>
          <w:p w:rsidR="00867DA2" w:rsidRPr="00D12514" w:rsidRDefault="00867DA2" w:rsidP="00B02ABB">
            <w:pPr>
              <w:jc w:val="center"/>
            </w:pPr>
            <w:r w:rsidRPr="00867DA2">
              <w:t>Gestión de incidentes y Accidentes de Trabajo en la SDA</w:t>
            </w:r>
          </w:p>
        </w:tc>
        <w:tc>
          <w:tcPr>
            <w:tcW w:w="1276" w:type="dxa"/>
            <w:shd w:val="clear" w:color="auto" w:fill="5CEC14"/>
            <w:vAlign w:val="center"/>
          </w:tcPr>
          <w:p w:rsidR="00867DA2" w:rsidRPr="004A27EF" w:rsidRDefault="00867DA2" w:rsidP="00B02ABB">
            <w:pPr>
              <w:jc w:val="center"/>
              <w:rPr>
                <w:b/>
              </w:rPr>
            </w:pPr>
            <w:r>
              <w:rPr>
                <w:b/>
              </w:rPr>
              <w:t>100%</w:t>
            </w:r>
          </w:p>
        </w:tc>
      </w:tr>
      <w:tr w:rsidR="00867DA2" w:rsidRPr="004A27EF" w:rsidTr="007C03E7">
        <w:trPr>
          <w:trHeight w:val="234"/>
          <w:tblHeader/>
        </w:trPr>
        <w:tc>
          <w:tcPr>
            <w:tcW w:w="1980" w:type="dxa"/>
            <w:vMerge/>
            <w:shd w:val="clear" w:color="auto" w:fill="auto"/>
            <w:vAlign w:val="center"/>
          </w:tcPr>
          <w:p w:rsidR="00867DA2" w:rsidRPr="00867DA2" w:rsidRDefault="00867DA2" w:rsidP="00B02ABB">
            <w:pPr>
              <w:jc w:val="center"/>
            </w:pPr>
          </w:p>
        </w:tc>
        <w:tc>
          <w:tcPr>
            <w:tcW w:w="1984" w:type="dxa"/>
            <w:vMerge/>
            <w:shd w:val="clear" w:color="auto" w:fill="auto"/>
            <w:vAlign w:val="center"/>
          </w:tcPr>
          <w:p w:rsidR="00867DA2" w:rsidRPr="00867DA2" w:rsidRDefault="00867DA2" w:rsidP="00B02ABB">
            <w:pPr>
              <w:jc w:val="center"/>
            </w:pPr>
          </w:p>
        </w:tc>
        <w:tc>
          <w:tcPr>
            <w:tcW w:w="3686" w:type="dxa"/>
            <w:shd w:val="clear" w:color="auto" w:fill="auto"/>
            <w:vAlign w:val="center"/>
          </w:tcPr>
          <w:p w:rsidR="00867DA2" w:rsidRPr="00867DA2" w:rsidRDefault="00867DA2" w:rsidP="00B02ABB">
            <w:pPr>
              <w:jc w:val="center"/>
            </w:pPr>
            <w:r w:rsidRPr="00867DA2">
              <w:t>Ausentismo en la SDA</w:t>
            </w:r>
          </w:p>
        </w:tc>
        <w:tc>
          <w:tcPr>
            <w:tcW w:w="1276" w:type="dxa"/>
            <w:shd w:val="clear" w:color="auto" w:fill="5CEC14"/>
            <w:vAlign w:val="center"/>
          </w:tcPr>
          <w:p w:rsidR="00867DA2" w:rsidRDefault="00867DA2" w:rsidP="00B02ABB">
            <w:pPr>
              <w:jc w:val="center"/>
              <w:rPr>
                <w:b/>
              </w:rPr>
            </w:pPr>
            <w:r>
              <w:rPr>
                <w:b/>
              </w:rPr>
              <w:t>100%</w:t>
            </w:r>
          </w:p>
        </w:tc>
      </w:tr>
      <w:tr w:rsidR="0006778B" w:rsidRPr="004A27EF" w:rsidTr="007C03E7">
        <w:trPr>
          <w:trHeight w:val="234"/>
          <w:tblHeader/>
        </w:trPr>
        <w:tc>
          <w:tcPr>
            <w:tcW w:w="1980" w:type="dxa"/>
            <w:vMerge w:val="restart"/>
            <w:shd w:val="clear" w:color="auto" w:fill="auto"/>
            <w:vAlign w:val="center"/>
          </w:tcPr>
          <w:p w:rsidR="0006778B" w:rsidRPr="00867DA2" w:rsidRDefault="0006778B" w:rsidP="00B02ABB">
            <w:pPr>
              <w:jc w:val="center"/>
            </w:pPr>
            <w:r w:rsidRPr="00867DA2">
              <w:t>GESTIÓN FINANCIERA</w:t>
            </w:r>
          </w:p>
        </w:tc>
        <w:tc>
          <w:tcPr>
            <w:tcW w:w="1984" w:type="dxa"/>
            <w:vMerge w:val="restart"/>
            <w:shd w:val="clear" w:color="auto" w:fill="auto"/>
            <w:vAlign w:val="center"/>
          </w:tcPr>
          <w:p w:rsidR="0006778B" w:rsidRPr="00867DA2" w:rsidRDefault="0006778B" w:rsidP="00B02ABB">
            <w:pPr>
              <w:jc w:val="center"/>
            </w:pPr>
            <w:r w:rsidRPr="00867DA2">
              <w:t>SUBDIRECCIÓN FINANCIERA</w:t>
            </w:r>
          </w:p>
        </w:tc>
        <w:tc>
          <w:tcPr>
            <w:tcW w:w="3686" w:type="dxa"/>
            <w:shd w:val="clear" w:color="auto" w:fill="auto"/>
            <w:vAlign w:val="center"/>
          </w:tcPr>
          <w:p w:rsidR="0006778B" w:rsidRPr="00867DA2" w:rsidRDefault="0006778B" w:rsidP="00B02ABB">
            <w:pPr>
              <w:jc w:val="center"/>
            </w:pPr>
            <w:r w:rsidRPr="00867DA2">
              <w:t>Seguimiento aleatorio a la gestión de pagos</w:t>
            </w:r>
          </w:p>
        </w:tc>
        <w:tc>
          <w:tcPr>
            <w:tcW w:w="1276" w:type="dxa"/>
            <w:shd w:val="clear" w:color="auto" w:fill="5CEC14"/>
            <w:vAlign w:val="center"/>
          </w:tcPr>
          <w:p w:rsidR="0006778B" w:rsidRDefault="0006778B" w:rsidP="00B02ABB">
            <w:pPr>
              <w:jc w:val="center"/>
              <w:rPr>
                <w:b/>
              </w:rPr>
            </w:pPr>
            <w:r>
              <w:rPr>
                <w:b/>
              </w:rPr>
              <w:t>75%</w:t>
            </w:r>
          </w:p>
        </w:tc>
      </w:tr>
      <w:tr w:rsidR="0006778B" w:rsidRPr="004A27EF" w:rsidTr="00867DA2">
        <w:trPr>
          <w:trHeight w:val="234"/>
          <w:tblHeader/>
        </w:trPr>
        <w:tc>
          <w:tcPr>
            <w:tcW w:w="1980" w:type="dxa"/>
            <w:vMerge/>
            <w:shd w:val="clear" w:color="auto" w:fill="auto"/>
            <w:vAlign w:val="center"/>
          </w:tcPr>
          <w:p w:rsidR="0006778B" w:rsidRPr="00867DA2" w:rsidRDefault="0006778B" w:rsidP="00B02ABB">
            <w:pPr>
              <w:jc w:val="center"/>
            </w:pPr>
          </w:p>
        </w:tc>
        <w:tc>
          <w:tcPr>
            <w:tcW w:w="1984" w:type="dxa"/>
            <w:vMerge/>
            <w:shd w:val="clear" w:color="auto" w:fill="auto"/>
            <w:vAlign w:val="center"/>
          </w:tcPr>
          <w:p w:rsidR="0006778B" w:rsidRPr="00867DA2" w:rsidRDefault="0006778B" w:rsidP="00B02ABB">
            <w:pPr>
              <w:jc w:val="center"/>
            </w:pPr>
          </w:p>
        </w:tc>
        <w:tc>
          <w:tcPr>
            <w:tcW w:w="3686" w:type="dxa"/>
            <w:shd w:val="clear" w:color="auto" w:fill="auto"/>
            <w:vAlign w:val="center"/>
          </w:tcPr>
          <w:p w:rsidR="0006778B" w:rsidRPr="00867DA2" w:rsidRDefault="0006778B" w:rsidP="00B02ABB">
            <w:pPr>
              <w:jc w:val="center"/>
            </w:pPr>
            <w:r w:rsidRPr="00867DA2">
              <w:t>Seguimiento a la ejecución de pagos programados</w:t>
            </w:r>
          </w:p>
        </w:tc>
        <w:tc>
          <w:tcPr>
            <w:tcW w:w="1276" w:type="dxa"/>
            <w:shd w:val="clear" w:color="auto" w:fill="C00000"/>
            <w:vAlign w:val="center"/>
          </w:tcPr>
          <w:p w:rsidR="0006778B" w:rsidRDefault="0006778B" w:rsidP="00B02ABB">
            <w:pPr>
              <w:jc w:val="center"/>
              <w:rPr>
                <w:b/>
              </w:rPr>
            </w:pPr>
            <w:r>
              <w:rPr>
                <w:b/>
              </w:rPr>
              <w:t>36%</w:t>
            </w:r>
          </w:p>
        </w:tc>
      </w:tr>
      <w:tr w:rsidR="0006778B" w:rsidRPr="004A27EF" w:rsidTr="0006778B">
        <w:trPr>
          <w:trHeight w:val="234"/>
          <w:tblHeader/>
        </w:trPr>
        <w:tc>
          <w:tcPr>
            <w:tcW w:w="1980" w:type="dxa"/>
            <w:vMerge w:val="restart"/>
            <w:shd w:val="clear" w:color="auto" w:fill="auto"/>
            <w:vAlign w:val="center"/>
          </w:tcPr>
          <w:p w:rsidR="0006778B" w:rsidRPr="00867DA2" w:rsidRDefault="0006778B" w:rsidP="00B02ABB">
            <w:pPr>
              <w:jc w:val="center"/>
            </w:pPr>
            <w:r w:rsidRPr="0006778B">
              <w:t>GESTIÓN TECNOLÓGICA</w:t>
            </w:r>
          </w:p>
        </w:tc>
        <w:tc>
          <w:tcPr>
            <w:tcW w:w="1984" w:type="dxa"/>
            <w:vMerge w:val="restart"/>
            <w:shd w:val="clear" w:color="auto" w:fill="auto"/>
            <w:vAlign w:val="center"/>
          </w:tcPr>
          <w:p w:rsidR="0006778B" w:rsidRPr="00867DA2" w:rsidRDefault="0006778B" w:rsidP="00B02ABB">
            <w:pPr>
              <w:jc w:val="center"/>
            </w:pPr>
            <w:r w:rsidRPr="0006778B">
              <w:t>DIRECCIÓN DE PLANEACIÓN Y SISTEMAS DE INFORMACIÓN AMBIENTAL</w:t>
            </w:r>
          </w:p>
        </w:tc>
        <w:tc>
          <w:tcPr>
            <w:tcW w:w="3686" w:type="dxa"/>
            <w:shd w:val="clear" w:color="auto" w:fill="auto"/>
            <w:vAlign w:val="center"/>
          </w:tcPr>
          <w:p w:rsidR="0006778B" w:rsidRPr="00867DA2" w:rsidRDefault="0006778B" w:rsidP="00B02ABB">
            <w:pPr>
              <w:jc w:val="center"/>
            </w:pPr>
            <w:r w:rsidRPr="0006778B">
              <w:t>Eficacia en la atención de requerimientos e incidentes atención de TI por mesa de servicios</w:t>
            </w:r>
          </w:p>
        </w:tc>
        <w:tc>
          <w:tcPr>
            <w:tcW w:w="1276" w:type="dxa"/>
            <w:shd w:val="clear" w:color="auto" w:fill="75D317"/>
            <w:vAlign w:val="center"/>
          </w:tcPr>
          <w:p w:rsidR="0006778B" w:rsidRDefault="0006778B" w:rsidP="00B02ABB">
            <w:pPr>
              <w:jc w:val="center"/>
              <w:rPr>
                <w:b/>
              </w:rPr>
            </w:pPr>
            <w:r>
              <w:rPr>
                <w:b/>
              </w:rPr>
              <w:t>114%</w:t>
            </w:r>
          </w:p>
        </w:tc>
      </w:tr>
      <w:tr w:rsidR="0006778B" w:rsidRPr="004A27EF" w:rsidTr="0006778B">
        <w:trPr>
          <w:trHeight w:val="234"/>
          <w:tblHeader/>
        </w:trPr>
        <w:tc>
          <w:tcPr>
            <w:tcW w:w="1980" w:type="dxa"/>
            <w:vMerge/>
            <w:shd w:val="clear" w:color="auto" w:fill="auto"/>
            <w:vAlign w:val="center"/>
          </w:tcPr>
          <w:p w:rsidR="0006778B" w:rsidRPr="0006778B" w:rsidRDefault="0006778B" w:rsidP="00B02ABB">
            <w:pPr>
              <w:jc w:val="center"/>
            </w:pPr>
          </w:p>
        </w:tc>
        <w:tc>
          <w:tcPr>
            <w:tcW w:w="1984" w:type="dxa"/>
            <w:vMerge/>
            <w:shd w:val="clear" w:color="auto" w:fill="auto"/>
            <w:vAlign w:val="center"/>
          </w:tcPr>
          <w:p w:rsidR="0006778B" w:rsidRPr="0006778B" w:rsidRDefault="0006778B" w:rsidP="00B02ABB">
            <w:pPr>
              <w:jc w:val="center"/>
            </w:pPr>
          </w:p>
        </w:tc>
        <w:tc>
          <w:tcPr>
            <w:tcW w:w="3686" w:type="dxa"/>
            <w:shd w:val="clear" w:color="auto" w:fill="auto"/>
            <w:vAlign w:val="center"/>
          </w:tcPr>
          <w:p w:rsidR="0006778B" w:rsidRPr="0006778B" w:rsidRDefault="0006778B" w:rsidP="00B02ABB">
            <w:pPr>
              <w:jc w:val="center"/>
            </w:pPr>
            <w:r w:rsidRPr="0006778B">
              <w:t>Disponibilidad de los servicios de tecnologías de la información TI</w:t>
            </w:r>
          </w:p>
        </w:tc>
        <w:tc>
          <w:tcPr>
            <w:tcW w:w="1276" w:type="dxa"/>
            <w:shd w:val="clear" w:color="auto" w:fill="75D317"/>
            <w:vAlign w:val="center"/>
          </w:tcPr>
          <w:p w:rsidR="0006778B" w:rsidRDefault="0006778B" w:rsidP="00B02ABB">
            <w:pPr>
              <w:jc w:val="center"/>
              <w:rPr>
                <w:b/>
              </w:rPr>
            </w:pPr>
            <w:r>
              <w:rPr>
                <w:b/>
              </w:rPr>
              <w:t>100%</w:t>
            </w:r>
          </w:p>
        </w:tc>
      </w:tr>
    </w:tbl>
    <w:p w:rsidR="007C03E7" w:rsidRDefault="007C03E7" w:rsidP="007C03E7"/>
    <w:p w:rsidR="00630959" w:rsidRDefault="00435AD2" w:rsidP="00E72835">
      <w:pPr>
        <w:jc w:val="both"/>
      </w:pPr>
      <w:r>
        <w:t xml:space="preserve">Dentro de la evaluación de los indicadores asociados a los procesos de apoyo se puede evidenciar </w:t>
      </w:r>
      <w:r w:rsidR="00E72835">
        <w:t>4 indicadores que cumplen con el 100% de las actividades programadas para el periodo de mayo los indicadores están asociados a los procesos de Gestión de Talento Humano reportados desde la Dirección de Gestión Corporativa –DGC, el otro proceso que reporto cumplimiento es Gestión Tecnológica reportado desde la Dirección de Planeación y Sistemas de Información Ambiental.</w:t>
      </w:r>
    </w:p>
    <w:p w:rsidR="00E72835" w:rsidRDefault="00D51CB7" w:rsidP="00E72835">
      <w:pPr>
        <w:jc w:val="both"/>
      </w:pPr>
      <w:r>
        <w:t>De los 7 Indicadores reportados para el proceso de apoyo se presenta un indicador con reporte de sobre cumplimiento del 100% asociado a Gestión Tecnológica.  Los procesos Gestión Administrativa y Gestión Financiera presentaron reporte de incumplimiento por debajo del 55% respectivamente.</w:t>
      </w:r>
    </w:p>
    <w:p w:rsidR="0009765A" w:rsidRDefault="0009765A" w:rsidP="00E72835">
      <w:pPr>
        <w:jc w:val="both"/>
      </w:pPr>
    </w:p>
    <w:p w:rsidR="0009765A" w:rsidRDefault="0009765A" w:rsidP="00E72835">
      <w:pPr>
        <w:jc w:val="both"/>
      </w:pPr>
    </w:p>
    <w:p w:rsidR="0009765A" w:rsidRDefault="0009765A" w:rsidP="00E72835">
      <w:pPr>
        <w:jc w:val="both"/>
      </w:pPr>
    </w:p>
    <w:p w:rsidR="0009765A" w:rsidRDefault="0009765A" w:rsidP="00E72835">
      <w:pPr>
        <w:jc w:val="both"/>
      </w:pPr>
    </w:p>
    <w:p w:rsidR="0009765A" w:rsidRDefault="0009765A" w:rsidP="00E72835">
      <w:pPr>
        <w:jc w:val="both"/>
      </w:pPr>
    </w:p>
    <w:p w:rsidR="0009765A" w:rsidRDefault="0009765A" w:rsidP="00E72835">
      <w:pPr>
        <w:jc w:val="both"/>
      </w:pPr>
    </w:p>
    <w:p w:rsidR="0009765A" w:rsidRDefault="0009765A" w:rsidP="00E72835">
      <w:pPr>
        <w:jc w:val="both"/>
      </w:pPr>
    </w:p>
    <w:p w:rsidR="0009765A" w:rsidRDefault="0009765A" w:rsidP="00E72835">
      <w:pPr>
        <w:jc w:val="both"/>
      </w:pPr>
    </w:p>
    <w:p w:rsidR="0009765A" w:rsidRDefault="0009765A" w:rsidP="00E72835">
      <w:pPr>
        <w:jc w:val="both"/>
      </w:pPr>
    </w:p>
    <w:p w:rsidR="003F1394" w:rsidRDefault="003F1394" w:rsidP="003F1394">
      <w:pPr>
        <w:pStyle w:val="Ttulo2"/>
        <w:numPr>
          <w:ilvl w:val="0"/>
          <w:numId w:val="2"/>
        </w:numPr>
      </w:pPr>
      <w:r>
        <w:t>Evaluación de la Entidad</w:t>
      </w:r>
    </w:p>
    <w:p w:rsidR="003F1394" w:rsidRPr="003F1394" w:rsidRDefault="003F1394" w:rsidP="003F1394"/>
    <w:p w:rsidR="003F1394" w:rsidRDefault="003F1394" w:rsidP="003F1394">
      <w:r>
        <w:rPr>
          <w:noProof/>
          <w:lang w:eastAsia="es-CO"/>
        </w:rPr>
        <w:drawing>
          <wp:inline distT="0" distB="0" distL="0" distR="0" wp14:anchorId="2E5299BE" wp14:editId="49EFB8A1">
            <wp:extent cx="5612130" cy="2653665"/>
            <wp:effectExtent l="0" t="0" r="7620" b="0"/>
            <wp:docPr id="11" name="Gráfico 1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1CEA" w:rsidRDefault="00391CEA" w:rsidP="0009765A">
      <w:pPr>
        <w:jc w:val="both"/>
        <w:rPr>
          <w:rFonts w:ascii="Arial" w:hAnsi="Arial" w:cs="Arial"/>
          <w:sz w:val="20"/>
          <w:szCs w:val="20"/>
        </w:rPr>
      </w:pPr>
    </w:p>
    <w:p w:rsidR="003F1394" w:rsidRDefault="003F1394" w:rsidP="0009765A">
      <w:pPr>
        <w:jc w:val="both"/>
        <w:rPr>
          <w:rFonts w:ascii="Arial" w:hAnsi="Arial" w:cs="Arial"/>
          <w:sz w:val="20"/>
          <w:szCs w:val="20"/>
        </w:rPr>
      </w:pPr>
      <w:r>
        <w:rPr>
          <w:rFonts w:ascii="Arial" w:hAnsi="Arial" w:cs="Arial"/>
          <w:sz w:val="20"/>
          <w:szCs w:val="20"/>
        </w:rPr>
        <w:t xml:space="preserve">En la evaluación de la entidad  resultado de la medición del mes de mayo se puede evidenciar el peso mensual de </w:t>
      </w:r>
      <w:r w:rsidR="0009765A">
        <w:rPr>
          <w:rFonts w:ascii="Arial" w:hAnsi="Arial" w:cs="Arial"/>
          <w:sz w:val="20"/>
          <w:szCs w:val="20"/>
        </w:rPr>
        <w:t>total por entidad es del 79.72</w:t>
      </w:r>
      <w:r>
        <w:rPr>
          <w:rFonts w:ascii="Arial" w:hAnsi="Arial" w:cs="Arial"/>
          <w:sz w:val="20"/>
          <w:szCs w:val="20"/>
        </w:rPr>
        <w:t>%, el cual se encuentra distribuido de la siguiente manera por cada proceso con su respectivo peso porcentual del mes evaluado, proceso estratég</w:t>
      </w:r>
      <w:r w:rsidR="0009765A">
        <w:rPr>
          <w:rFonts w:ascii="Arial" w:hAnsi="Arial" w:cs="Arial"/>
          <w:sz w:val="20"/>
          <w:szCs w:val="20"/>
        </w:rPr>
        <w:t>ico 20%, procesos misional 46.09%, proceso de apoyo 13.63</w:t>
      </w:r>
      <w:r>
        <w:rPr>
          <w:rFonts w:ascii="Arial" w:hAnsi="Arial" w:cs="Arial"/>
          <w:sz w:val="20"/>
          <w:szCs w:val="20"/>
        </w:rPr>
        <w:t>% y el proceso de evaluación y control no presen</w:t>
      </w:r>
      <w:r w:rsidR="0009765A">
        <w:rPr>
          <w:rFonts w:ascii="Arial" w:hAnsi="Arial" w:cs="Arial"/>
          <w:sz w:val="20"/>
          <w:szCs w:val="20"/>
        </w:rPr>
        <w:t>ta reportes para el mes de mayo</w:t>
      </w:r>
      <w:r>
        <w:rPr>
          <w:rFonts w:ascii="Arial" w:hAnsi="Arial" w:cs="Arial"/>
          <w:sz w:val="20"/>
          <w:szCs w:val="20"/>
        </w:rPr>
        <w:t>, debido a que sus reportes son trimestrales por lo tanto no se cuenta con peso mensual reportado.</w:t>
      </w:r>
    </w:p>
    <w:p w:rsidR="00697A95" w:rsidRDefault="00697A95" w:rsidP="00697A95">
      <w:pPr>
        <w:pStyle w:val="Prrafodelista"/>
        <w:ind w:left="0" w:right="-39"/>
        <w:jc w:val="both"/>
        <w:rPr>
          <w:rFonts w:ascii="Arial" w:hAnsi="Arial" w:cs="Arial"/>
          <w:sz w:val="20"/>
          <w:szCs w:val="20"/>
        </w:rPr>
      </w:pPr>
      <w:r w:rsidRPr="00835FC8">
        <w:rPr>
          <w:rFonts w:ascii="Arial" w:hAnsi="Arial" w:cs="Arial"/>
          <w:sz w:val="20"/>
          <w:szCs w:val="20"/>
        </w:rPr>
        <w:t xml:space="preserve">El resultado de la gestión general de la entidad está dado </w:t>
      </w:r>
      <w:r w:rsidRPr="00835FC8">
        <w:rPr>
          <w:rFonts w:ascii="Arial" w:hAnsi="Arial" w:cs="Arial"/>
          <w:bCs/>
          <w:sz w:val="20"/>
          <w:szCs w:val="20"/>
          <w:lang w:val="es-ES"/>
        </w:rPr>
        <w:t>por</w:t>
      </w:r>
      <w:r w:rsidRPr="00835FC8">
        <w:rPr>
          <w:rFonts w:ascii="Arial" w:hAnsi="Arial" w:cs="Arial"/>
          <w:sz w:val="20"/>
          <w:szCs w:val="20"/>
        </w:rPr>
        <w:t xml:space="preserve"> la calificación obtenida en la evaluación por procesos.  En el mes de </w:t>
      </w:r>
      <w:r>
        <w:rPr>
          <w:rFonts w:ascii="Arial" w:hAnsi="Arial" w:cs="Arial"/>
          <w:sz w:val="20"/>
          <w:szCs w:val="20"/>
          <w:lang w:val="es-ES"/>
        </w:rPr>
        <w:t>mayo</w:t>
      </w:r>
      <w:r w:rsidRPr="00835FC8">
        <w:rPr>
          <w:rFonts w:ascii="Arial" w:hAnsi="Arial" w:cs="Arial"/>
          <w:sz w:val="20"/>
          <w:szCs w:val="20"/>
        </w:rPr>
        <w:t xml:space="preserve">, la entidad se encuentra en intervalo de calificación sobresaliente al reportar un nivel de desempeño en las actividades del </w:t>
      </w:r>
      <w:r>
        <w:rPr>
          <w:rFonts w:ascii="Arial" w:hAnsi="Arial" w:cs="Arial"/>
          <w:sz w:val="20"/>
          <w:szCs w:val="20"/>
        </w:rPr>
        <w:t>79.72</w:t>
      </w:r>
      <w:r w:rsidRPr="00835FC8">
        <w:rPr>
          <w:rFonts w:ascii="Arial" w:hAnsi="Arial" w:cs="Arial"/>
          <w:sz w:val="20"/>
          <w:szCs w:val="20"/>
        </w:rPr>
        <w:t>%.</w:t>
      </w:r>
    </w:p>
    <w:p w:rsidR="00697A95" w:rsidRPr="00835FC8" w:rsidRDefault="00697A95" w:rsidP="00697A95">
      <w:pPr>
        <w:pStyle w:val="Prrafodelista"/>
        <w:ind w:left="0" w:right="-39"/>
        <w:jc w:val="both"/>
        <w:rPr>
          <w:rFonts w:ascii="Arial" w:hAnsi="Arial" w:cs="Arial"/>
          <w:sz w:val="20"/>
          <w:szCs w:val="20"/>
        </w:rPr>
      </w:pPr>
      <w:r w:rsidRPr="00835FC8">
        <w:rPr>
          <w:rFonts w:ascii="Arial" w:hAnsi="Arial" w:cs="Arial"/>
          <w:sz w:val="20"/>
          <w:szCs w:val="20"/>
        </w:rPr>
        <w:t xml:space="preserve"> </w:t>
      </w:r>
    </w:p>
    <w:p w:rsidR="0009765A" w:rsidRDefault="00697A95" w:rsidP="00697A95">
      <w:pPr>
        <w:pStyle w:val="Ttulo2"/>
        <w:numPr>
          <w:ilvl w:val="0"/>
          <w:numId w:val="2"/>
        </w:numPr>
      </w:pPr>
      <w:r>
        <w:t>Recomendaciones</w:t>
      </w:r>
    </w:p>
    <w:p w:rsidR="00697A95" w:rsidRPr="00697A95" w:rsidRDefault="00697A95" w:rsidP="00697A95">
      <w:pPr>
        <w:spacing w:after="0" w:line="240" w:lineRule="auto"/>
      </w:pPr>
    </w:p>
    <w:p w:rsidR="00697A95" w:rsidRDefault="00697A95" w:rsidP="00697A95">
      <w:r>
        <w:t xml:space="preserve">Con el fin de garantizar la cultura del mejoramiento continuo al interior de la Secretaria Distrital de Ambiente, después de realizar la medición de los indicadores los líderes de los procesos junto con sus grupos de trabajo deben realizar el análisis de los reportes e implementar las acciones preventivas y/o de mejora a que haya lugar. </w:t>
      </w:r>
    </w:p>
    <w:p w:rsidR="002C10D3" w:rsidRDefault="002C10D3" w:rsidP="002C10D3">
      <w:pPr>
        <w:jc w:val="both"/>
      </w:pPr>
      <w:r>
        <w:t>De acuerdo con la hoja de vida del indicador establecido para el seguimiento y medición a través de indicadores se debe tener en cuenta que todos los reportes de indicadores de gestión deben venir acompañados del respectivo análisis de datos como herramienta de control y en caso de que el reporte sea aceptable o insatisfactorio, pueda usarse para la toma de decisiones e implementación de acciones preventivas, correctivas y/o de mejora.</w:t>
      </w:r>
    </w:p>
    <w:p w:rsidR="002C10D3" w:rsidRPr="00697A95" w:rsidRDefault="002C10D3" w:rsidP="002C10D3">
      <w:pPr>
        <w:jc w:val="both"/>
      </w:pPr>
    </w:p>
    <w:sectPr w:rsidR="002C10D3" w:rsidRPr="00697A95" w:rsidSect="00F00BBA">
      <w:footerReference w:type="default" r:id="rId15"/>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F26" w:rsidRDefault="00821F26" w:rsidP="00CC1026">
      <w:pPr>
        <w:spacing w:after="0" w:line="240" w:lineRule="auto"/>
      </w:pPr>
      <w:r>
        <w:separator/>
      </w:r>
    </w:p>
  </w:endnote>
  <w:endnote w:type="continuationSeparator" w:id="0">
    <w:p w:rsidR="00821F26" w:rsidRDefault="00821F26" w:rsidP="00CC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026" w:rsidRDefault="00CC1026">
    <w:pPr>
      <w:pStyle w:val="Piedepgina"/>
    </w:pPr>
    <w:r>
      <w:rPr>
        <w:noProof/>
        <w:color w:val="808080" w:themeColor="background1" w:themeShade="80"/>
        <w:lang w:eastAsia="es-CO"/>
      </w:rPr>
      <mc:AlternateContent>
        <mc:Choice Requires="wpg">
          <w:drawing>
            <wp:anchor distT="0" distB="0" distL="0" distR="0" simplePos="0" relativeHeight="251660288" behindDoc="0" locked="0" layoutInCell="1" allowOverlap="1">
              <wp:simplePos x="0" y="0"/>
              <wp:positionH relativeFrom="margin">
                <wp:posOffset>11467</wp:posOffset>
              </wp:positionH>
              <wp:positionV relativeFrom="bottomMargin">
                <wp:posOffset>270852</wp:posOffset>
              </wp:positionV>
              <wp:extent cx="5934808" cy="445082"/>
              <wp:effectExtent l="0" t="0" r="8890" b="0"/>
              <wp:wrapSquare wrapText="bothSides"/>
              <wp:docPr id="37" name="Grupo 37"/>
              <wp:cNvGraphicFramePr/>
              <a:graphic xmlns:a="http://schemas.openxmlformats.org/drawingml/2006/main">
                <a:graphicData uri="http://schemas.microsoft.com/office/word/2010/wordprocessingGroup">
                  <wpg:wgp>
                    <wpg:cNvGrpSpPr/>
                    <wpg:grpSpPr>
                      <a:xfrm>
                        <a:off x="0" y="0"/>
                        <a:ext cx="5934808" cy="445082"/>
                        <a:chOff x="0" y="66676"/>
                        <a:chExt cx="5953830" cy="450382"/>
                      </a:xfrm>
                    </wpg:grpSpPr>
                    <wps:wsp>
                      <wps:cNvPr id="38" name="Rectángulo 38"/>
                      <wps:cNvSpPr/>
                      <wps:spPr>
                        <a:xfrm>
                          <a:off x="10230" y="498232"/>
                          <a:ext cx="5943600" cy="18826"/>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1026" w:rsidRDefault="00CC1026">
                            <w:pPr>
                              <w:jc w:val="right"/>
                              <w:rPr>
                                <w:color w:val="7F7F7F" w:themeColor="text1" w:themeTint="80"/>
                              </w:rPr>
                            </w:pPr>
                          </w:p>
                          <w:p w:rsidR="00CC1026" w:rsidRDefault="00CC102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id="Grupo 37" o:spid="_x0000_s1057" style="position:absolute;margin-left:.9pt;margin-top:21.35pt;width:467.3pt;height:35.05pt;z-index:251660288;mso-wrap-distance-left:0;mso-wrap-distance-right:0;mso-position-horizontal-relative:margin;mso-position-vertical-relative:bottom-margin-area;mso-width-relative:margin;mso-height-relative:margin" coordorigin=",666" coordsize="59538,4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">
              <v:rect id="Rectángulo 38" o:spid="_x0000_s1058" style="position:absolute;left:102;top:4982;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" fillcolor="#538135 [2409]" stroked="f" strokeweight="1pt"/>
              <v:shapetype id="_x0000_t202" coordsize="21600,21600" o:spt="202" path="m,l,21600r21600,l21600,xe">
                <v:stroke joinstyle="miter"/>
                <v:path gradientshapeok="t" o:connecttype="rect"/>
              </v:shapetype>
              <v:shape id="Cuadro de texto 39" o:spid="_x0000_s105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CC1026" w:rsidRDefault="00CC1026">
                      <w:pPr>
                        <w:jc w:val="right"/>
                        <w:rPr>
                          <w:color w:val="7F7F7F" w:themeColor="text1" w:themeTint="80"/>
                        </w:rPr>
                      </w:pPr>
                    </w:p>
                    <w:p w:rsidR="00CC1026" w:rsidRDefault="00CC1026">
                      <w:pPr>
                        <w:jc w:val="right"/>
                        <w:rPr>
                          <w:color w:val="808080" w:themeColor="background1" w:themeShade="80"/>
                        </w:rPr>
                      </w:pPr>
                    </w:p>
                  </w:txbxContent>
                </v:textbox>
              </v:shape>
              <w10:wrap type="square" anchorx="margin" anchory="margin"/>
            </v:group>
          </w:pict>
        </mc:Fallback>
      </mc:AlternateContent>
    </w:r>
    <w:r>
      <w:rPr>
        <w:noProof/>
        <w:lang w:eastAsia="es-CO"/>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C1026" w:rsidRPr="00CC1026" w:rsidRDefault="00CC1026">
                          <w:pPr>
                            <w:jc w:val="right"/>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1026">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CC1026">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CC1026">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673BC" w:rsidRPr="00D673BC">
                            <w:rPr>
                              <w:noProof/>
                              <w:color w:val="FFFFFF" w:themeColor="background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C1026">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6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" fillcolor="#538135 [2409]" stroked="f" strokeweight="3pt">
              <v:textbox>
                <w:txbxContent>
                  <w:p w:rsidR="00CC1026" w:rsidRPr="00CC1026" w:rsidRDefault="00CC1026">
                    <w:pPr>
                      <w:jc w:val="right"/>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1026">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CC1026">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CC1026">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673BC" w:rsidRPr="00D673BC">
                      <w:rPr>
                        <w:noProof/>
                        <w:color w:val="FFFFFF" w:themeColor="background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C1026">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F26" w:rsidRDefault="00821F26" w:rsidP="00CC1026">
      <w:pPr>
        <w:spacing w:after="0" w:line="240" w:lineRule="auto"/>
      </w:pPr>
      <w:r>
        <w:separator/>
      </w:r>
    </w:p>
  </w:footnote>
  <w:footnote w:type="continuationSeparator" w:id="0">
    <w:p w:rsidR="00821F26" w:rsidRDefault="00821F26" w:rsidP="00CC1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3E45"/>
    <w:multiLevelType w:val="hybridMultilevel"/>
    <w:tmpl w:val="A442F4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360ACD"/>
    <w:multiLevelType w:val="multilevel"/>
    <w:tmpl w:val="24182A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BD0963"/>
    <w:multiLevelType w:val="hybridMultilevel"/>
    <w:tmpl w:val="79A4110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335182A"/>
    <w:multiLevelType w:val="multilevel"/>
    <w:tmpl w:val="CF904BB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BA"/>
    <w:rsid w:val="000121BB"/>
    <w:rsid w:val="0006778B"/>
    <w:rsid w:val="00072730"/>
    <w:rsid w:val="0009765A"/>
    <w:rsid w:val="0016621B"/>
    <w:rsid w:val="001D72C8"/>
    <w:rsid w:val="002C10D3"/>
    <w:rsid w:val="00352275"/>
    <w:rsid w:val="00391CEA"/>
    <w:rsid w:val="003D3675"/>
    <w:rsid w:val="003F1394"/>
    <w:rsid w:val="003F4171"/>
    <w:rsid w:val="00435AD2"/>
    <w:rsid w:val="0047034B"/>
    <w:rsid w:val="0048768E"/>
    <w:rsid w:val="004A27EF"/>
    <w:rsid w:val="00505BEE"/>
    <w:rsid w:val="00583F6C"/>
    <w:rsid w:val="00623109"/>
    <w:rsid w:val="00630959"/>
    <w:rsid w:val="00674735"/>
    <w:rsid w:val="00675157"/>
    <w:rsid w:val="00697A95"/>
    <w:rsid w:val="006B2CA7"/>
    <w:rsid w:val="00751EEE"/>
    <w:rsid w:val="007C03E7"/>
    <w:rsid w:val="00821F26"/>
    <w:rsid w:val="00867DA2"/>
    <w:rsid w:val="00967ECF"/>
    <w:rsid w:val="00971FFB"/>
    <w:rsid w:val="00991647"/>
    <w:rsid w:val="009D13F0"/>
    <w:rsid w:val="00B87219"/>
    <w:rsid w:val="00C142CE"/>
    <w:rsid w:val="00C84D65"/>
    <w:rsid w:val="00CA0705"/>
    <w:rsid w:val="00CA583D"/>
    <w:rsid w:val="00CA6619"/>
    <w:rsid w:val="00CC1026"/>
    <w:rsid w:val="00D12514"/>
    <w:rsid w:val="00D51CB7"/>
    <w:rsid w:val="00D673BC"/>
    <w:rsid w:val="00D857AF"/>
    <w:rsid w:val="00E72835"/>
    <w:rsid w:val="00E81730"/>
    <w:rsid w:val="00E91BD9"/>
    <w:rsid w:val="00EC5F5E"/>
    <w:rsid w:val="00F00BBA"/>
    <w:rsid w:val="00F86E38"/>
    <w:rsid w:val="00FA6E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B1D0C4-280F-4AA1-A377-3D878EE1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A66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F41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51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0BBA"/>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0BBA"/>
    <w:rPr>
      <w:rFonts w:eastAsiaTheme="minorEastAsia"/>
      <w:lang w:eastAsia="es-CO"/>
    </w:rPr>
  </w:style>
  <w:style w:type="paragraph" w:styleId="Prrafodelista">
    <w:name w:val="List Paragraph"/>
    <w:basedOn w:val="Normal"/>
    <w:qFormat/>
    <w:rsid w:val="00CA6619"/>
    <w:pPr>
      <w:ind w:left="720"/>
      <w:contextualSpacing/>
    </w:pPr>
  </w:style>
  <w:style w:type="character" w:customStyle="1" w:styleId="Ttulo1Car">
    <w:name w:val="Título 1 Car"/>
    <w:basedOn w:val="Fuentedeprrafopredeter"/>
    <w:link w:val="Ttulo1"/>
    <w:uiPriority w:val="9"/>
    <w:rsid w:val="00CA661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F417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C10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026"/>
  </w:style>
  <w:style w:type="paragraph" w:styleId="Piedepgina">
    <w:name w:val="footer"/>
    <w:basedOn w:val="Normal"/>
    <w:link w:val="PiedepginaCar"/>
    <w:uiPriority w:val="99"/>
    <w:unhideWhenUsed/>
    <w:rsid w:val="00CC1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026"/>
  </w:style>
  <w:style w:type="table" w:styleId="Tablaconcuadrcula">
    <w:name w:val="Table Grid"/>
    <w:basedOn w:val="Tablanormal"/>
    <w:uiPriority w:val="39"/>
    <w:rsid w:val="0001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751EE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20243">
      <w:bodyDiv w:val="1"/>
      <w:marLeft w:val="0"/>
      <w:marRight w:val="0"/>
      <w:marTop w:val="0"/>
      <w:marBottom w:val="0"/>
      <w:divBdr>
        <w:top w:val="none" w:sz="0" w:space="0" w:color="auto"/>
        <w:left w:val="none" w:sz="0" w:space="0" w:color="auto"/>
        <w:bottom w:val="none" w:sz="0" w:space="0" w:color="auto"/>
        <w:right w:val="none" w:sz="0" w:space="0" w:color="auto"/>
      </w:divBdr>
    </w:div>
    <w:div w:id="18232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Google%20Drive\SDA-SPCI%20(1)\INDICADORES\JUNIO\Tablero%20de%20control%20-%20%20MAYO%20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a:t>Evaluación Entidad - MAYO 2020</a:t>
            </a:r>
          </a:p>
        </c:rich>
      </c:tx>
      <c:layout>
        <c:manualLayout>
          <c:xMode val="edge"/>
          <c:yMode val="edge"/>
          <c:x val="0.308905014922085"/>
          <c:y val="3.9137487295449497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lotArea>
      <c:layout>
        <c:manualLayout>
          <c:layoutTarget val="inner"/>
          <c:xMode val="edge"/>
          <c:yMode val="edge"/>
          <c:x val="0.26067103154003401"/>
          <c:y val="0.21969943539028"/>
          <c:w val="0.70724788996573595"/>
          <c:h val="0.52822994236472098"/>
        </c:manualLayout>
      </c:layout>
      <c:barChart>
        <c:barDir val="col"/>
        <c:grouping val="clustered"/>
        <c:varyColors val="0"/>
        <c:ser>
          <c:idx val="0"/>
          <c:order val="0"/>
          <c:tx>
            <c:strRef>
              <c:f>'Ev entidad'!$C$1</c:f>
              <c:strCache>
                <c:ptCount val="1"/>
                <c:pt idx="0">
                  <c:v>Peso por proceso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'Ev entidad'!$A$2:$A$6</c:f>
              <c:strCache>
                <c:ptCount val="5"/>
                <c:pt idx="0">
                  <c:v>Estratégico</c:v>
                </c:pt>
                <c:pt idx="1">
                  <c:v>Misional</c:v>
                </c:pt>
                <c:pt idx="2">
                  <c:v>Apoyo</c:v>
                </c:pt>
                <c:pt idx="3">
                  <c:v>Control y Evaluación</c:v>
                </c:pt>
                <c:pt idx="4">
                  <c:v>TOTAL ENTIDAD</c:v>
                </c:pt>
              </c:strCache>
            </c:strRef>
          </c:cat>
          <c:val>
            <c:numLit>
              <c:formatCode>General</c:formatCode>
              <c:ptCount val="5"/>
              <c:pt idx="0">
                <c:v>20</c:v>
              </c:pt>
              <c:pt idx="1">
                <c:v>50</c:v>
              </c:pt>
              <c:pt idx="2">
                <c:v>20</c:v>
              </c:pt>
              <c:pt idx="3">
                <c:v>10</c:v>
              </c:pt>
              <c:pt idx="4">
                <c:v>100</c:v>
              </c:pt>
            </c:numLit>
          </c:val>
          <c:extLst xmlns:c16r2="http://schemas.microsoft.com/office/drawing/2015/06/chart">
            <c:ext xmlns:c16="http://schemas.microsoft.com/office/drawing/2014/chart" uri="{C3380CC4-5D6E-409C-BE32-E72D297353CC}">
              <c16:uniqueId val="{00000000-70AC-4326-869E-B6109D47D30A}"/>
            </c:ext>
          </c:extLst>
        </c:ser>
        <c:ser>
          <c:idx val="1"/>
          <c:order val="1"/>
          <c:tx>
            <c:strRef>
              <c:f>'Ev entidad'!$D$1</c:f>
              <c:strCache>
                <c:ptCount val="1"/>
                <c:pt idx="0">
                  <c:v>Peso mensual alcanzado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'Ev entidad'!$A$2:$A$6</c:f>
              <c:strCache>
                <c:ptCount val="5"/>
                <c:pt idx="0">
                  <c:v>Estratégico</c:v>
                </c:pt>
                <c:pt idx="1">
                  <c:v>Misional</c:v>
                </c:pt>
                <c:pt idx="2">
                  <c:v>Apoyo</c:v>
                </c:pt>
                <c:pt idx="3">
                  <c:v>Control y Evaluación</c:v>
                </c:pt>
                <c:pt idx="4">
                  <c:v>TOTAL ENTIDAD</c:v>
                </c:pt>
              </c:strCache>
            </c:strRef>
          </c:cat>
          <c:val>
            <c:numRef>
              <c:f>'Ev entidad'!$D$2:$D$6</c:f>
              <c:numCache>
                <c:formatCode>_(* #,##0.00_);_(* \(#,##0.00\);_(* "-"??_);_(@_)</c:formatCode>
                <c:ptCount val="5"/>
                <c:pt idx="0" formatCode="_(* #,##0.0_);_(* \(#,##0.0\);_(* &quot;-&quot;??_);_(@_)">
                  <c:v>20</c:v>
                </c:pt>
                <c:pt idx="1">
                  <c:v>46.090909090909093</c:v>
                </c:pt>
                <c:pt idx="2">
                  <c:v>13.625</c:v>
                </c:pt>
                <c:pt idx="3" formatCode="_(* #,##0_);_(* \(#,##0\);_(* &quot;-&quot;??_);_(@_)">
                  <c:v>0</c:v>
                </c:pt>
                <c:pt idx="4" formatCode="0.00">
                  <c:v>79.715909090909093</c:v>
                </c:pt>
              </c:numCache>
            </c:numRef>
          </c:val>
          <c:extLst xmlns:c16r2="http://schemas.microsoft.com/office/drawing/2015/06/chart">
            <c:ext xmlns:c16="http://schemas.microsoft.com/office/drawing/2014/chart" uri="{C3380CC4-5D6E-409C-BE32-E72D297353CC}">
              <c16:uniqueId val="{00000001-70AC-4326-869E-B6109D47D30A}"/>
            </c:ext>
          </c:extLst>
        </c:ser>
        <c:ser>
          <c:idx val="2"/>
          <c:order val="2"/>
          <c:tx>
            <c:strRef>
              <c:f>'Ev entidad'!$G$1</c:f>
              <c:strCache>
                <c:ptCount val="1"/>
                <c:pt idx="0">
                  <c:v>Peso anual alcanzado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s-CO"/>
                </a:p>
              </c:txPr>
              <c:dLblPos val="in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'Ev entidad'!$A$2:$A$6</c:f>
              <c:strCache>
                <c:ptCount val="5"/>
                <c:pt idx="0">
                  <c:v>Estratégico</c:v>
                </c:pt>
                <c:pt idx="1">
                  <c:v>Misional</c:v>
                </c:pt>
                <c:pt idx="2">
                  <c:v>Apoyo</c:v>
                </c:pt>
                <c:pt idx="3">
                  <c:v>Control y Evaluación</c:v>
                </c:pt>
                <c:pt idx="4">
                  <c:v>TOTAL ENTIDAD</c:v>
                </c:pt>
              </c:strCache>
            </c:strRef>
          </c:cat>
          <c:val>
            <c:numRef>
              <c:f>'Ev entidad'!$G$2:$G$6</c:f>
              <c:numCache>
                <c:formatCode>_(* #,##0.00_);_(* \(#,##0.00\);_(* "-"??_);_(@_)</c:formatCode>
                <c:ptCount val="5"/>
                <c:pt idx="0">
                  <c:v>20</c:v>
                </c:pt>
                <c:pt idx="1">
                  <c:v>44.770151515151518</c:v>
                </c:pt>
                <c:pt idx="2">
                  <c:v>20</c:v>
                </c:pt>
                <c:pt idx="3">
                  <c:v>0</c:v>
                </c:pt>
                <c:pt idx="4" formatCode="0.00">
                  <c:v>84.770151515151525</c:v>
                </c:pt>
              </c:numCache>
            </c:numRef>
          </c:val>
          <c:extLst xmlns:c16r2="http://schemas.microsoft.com/office/drawing/2015/06/chart">
            <c:ext xmlns:c16="http://schemas.microsoft.com/office/drawing/2014/chart" uri="{C3380CC4-5D6E-409C-BE32-E72D297353CC}">
              <c16:uniqueId val="{00000003-70AC-4326-869E-B6109D47D30A}"/>
            </c:ext>
          </c:extLst>
        </c:ser>
        <c:dLbls>
          <c:dLblPos val="inEnd"/>
          <c:showLegendKey val="0"/>
          <c:showVal val="1"/>
          <c:showCatName val="0"/>
          <c:showSerName val="0"/>
          <c:showPercent val="0"/>
          <c:showBubbleSize val="0"/>
        </c:dLbls>
        <c:gapWidth val="100"/>
        <c:overlap val="-24"/>
        <c:axId val="409452016"/>
        <c:axId val="409454368"/>
      </c:barChart>
      <c:catAx>
        <c:axId val="409452016"/>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409454368"/>
        <c:crosses val="autoZero"/>
        <c:auto val="1"/>
        <c:lblAlgn val="ctr"/>
        <c:lblOffset val="100"/>
        <c:noMultiLvlLbl val="0"/>
      </c:catAx>
      <c:valAx>
        <c:axId val="409454368"/>
        <c:scaling>
          <c:orientation val="minMax"/>
          <c:max val="100"/>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s-ES"/>
              </a:p>
              <a:p>
                <a:pPr>
                  <a:defRPr/>
                </a:pPr>
                <a:endParaRPr lang="es-E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s-CO"/>
            </a:p>
          </c:txPr>
        </c:title>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409452016"/>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dTable>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8CC38F-B7B7-9A46-900A-6B4B289C370B}" type="doc">
      <dgm:prSet loTypeId="urn:microsoft.com/office/officeart/2005/8/layout/vList3" loCatId="" qsTypeId="urn:microsoft.com/office/officeart/2005/8/quickstyle/simple4" qsCatId="simple" csTypeId="urn:microsoft.com/office/officeart/2005/8/colors/accent1_2" csCatId="accent1" phldr="1"/>
      <dgm:spPr/>
    </dgm:pt>
    <dgm:pt modelId="{EACD9ECA-18FC-9741-B913-3AAD782A4480}">
      <dgm:prSet phldrT="[Texto]" custT="1"/>
      <dgm:spPr>
        <a:solidFill>
          <a:srgbClr val="66CC00"/>
        </a:solidFill>
      </dgm:spPr>
      <dgm:t>
        <a:bodyPr/>
        <a:lstStyle/>
        <a:p>
          <a:r>
            <a:rPr lang="es-ES" sz="1400">
              <a:solidFill>
                <a:schemeClr val="bg1"/>
              </a:solidFill>
            </a:rPr>
            <a:t>Mayor igual 70,01</a:t>
          </a:r>
        </a:p>
      </dgm:t>
    </dgm:pt>
    <dgm:pt modelId="{7404855A-E3EF-1E4B-904A-BAF9702FCE7B}" type="parTrans" cxnId="{125C5E27-CF81-3F47-89AF-088B2B181F45}">
      <dgm:prSet/>
      <dgm:spPr/>
      <dgm:t>
        <a:bodyPr/>
        <a:lstStyle/>
        <a:p>
          <a:endParaRPr lang="es-ES"/>
        </a:p>
      </dgm:t>
    </dgm:pt>
    <dgm:pt modelId="{97BE249D-3300-0141-AD74-9C6A778254C4}" type="sibTrans" cxnId="{125C5E27-CF81-3F47-89AF-088B2B181F45}">
      <dgm:prSet/>
      <dgm:spPr/>
      <dgm:t>
        <a:bodyPr/>
        <a:lstStyle/>
        <a:p>
          <a:endParaRPr lang="es-ES"/>
        </a:p>
      </dgm:t>
    </dgm:pt>
    <dgm:pt modelId="{F5FF74CC-325F-0C42-ADF6-B819D2332B59}">
      <dgm:prSet phldrT="[Texto]" custT="1"/>
      <dgm:spPr>
        <a:solidFill>
          <a:srgbClr val="FFFF00"/>
        </a:solidFill>
      </dgm:spPr>
      <dgm:t>
        <a:bodyPr/>
        <a:lstStyle/>
        <a:p>
          <a:r>
            <a:rPr lang="es-ES" sz="1400">
              <a:solidFill>
                <a:schemeClr val="accent6">
                  <a:lumMod val="75000"/>
                </a:schemeClr>
              </a:solidFill>
            </a:rPr>
            <a:t>Entre 55,01 y 70</a:t>
          </a:r>
        </a:p>
      </dgm:t>
    </dgm:pt>
    <dgm:pt modelId="{E025F85D-5F39-9945-8223-58B89E5B2206}" type="parTrans" cxnId="{1FBFDA48-9166-7549-B70F-E905D71AC341}">
      <dgm:prSet/>
      <dgm:spPr/>
      <dgm:t>
        <a:bodyPr/>
        <a:lstStyle/>
        <a:p>
          <a:endParaRPr lang="es-ES"/>
        </a:p>
      </dgm:t>
    </dgm:pt>
    <dgm:pt modelId="{33A3A187-F867-F14E-8FD8-F6A4F7B0280C}" type="sibTrans" cxnId="{1FBFDA48-9166-7549-B70F-E905D71AC341}">
      <dgm:prSet/>
      <dgm:spPr/>
      <dgm:t>
        <a:bodyPr/>
        <a:lstStyle/>
        <a:p>
          <a:endParaRPr lang="es-ES"/>
        </a:p>
      </dgm:t>
    </dgm:pt>
    <dgm:pt modelId="{DDC003FA-4520-1B4F-8BC7-1D240DC15071}">
      <dgm:prSet phldrT="[Texto]" custT="1"/>
      <dgm:spPr>
        <a:solidFill>
          <a:srgbClr val="FF0000"/>
        </a:solidFill>
      </dgm:spPr>
      <dgm:t>
        <a:bodyPr/>
        <a:lstStyle/>
        <a:p>
          <a:r>
            <a:rPr lang="es-ES" sz="1400">
              <a:solidFill>
                <a:schemeClr val="bg1"/>
              </a:solidFill>
            </a:rPr>
            <a:t>Menor igual a 55</a:t>
          </a:r>
        </a:p>
      </dgm:t>
    </dgm:pt>
    <dgm:pt modelId="{7E7D701D-CA2F-0847-98A8-DCCD8CC1A6D9}" type="sibTrans" cxnId="{8FC4B79D-A738-C046-A2A8-09FD39C37841}">
      <dgm:prSet/>
      <dgm:spPr/>
      <dgm:t>
        <a:bodyPr/>
        <a:lstStyle/>
        <a:p>
          <a:endParaRPr lang="es-ES"/>
        </a:p>
      </dgm:t>
    </dgm:pt>
    <dgm:pt modelId="{331237F2-3197-5046-AC54-202BF35A6042}" type="parTrans" cxnId="{8FC4B79D-A738-C046-A2A8-09FD39C37841}">
      <dgm:prSet/>
      <dgm:spPr/>
      <dgm:t>
        <a:bodyPr/>
        <a:lstStyle/>
        <a:p>
          <a:endParaRPr lang="es-ES"/>
        </a:p>
      </dgm:t>
    </dgm:pt>
    <dgm:pt modelId="{6D7CCC92-DEDE-4B48-9520-DAAA410645B3}" type="pres">
      <dgm:prSet presAssocID="{C48CC38F-B7B7-9A46-900A-6B4B289C370B}" presName="linearFlow" presStyleCnt="0">
        <dgm:presLayoutVars>
          <dgm:dir/>
          <dgm:resizeHandles val="exact"/>
        </dgm:presLayoutVars>
      </dgm:prSet>
      <dgm:spPr/>
    </dgm:pt>
    <dgm:pt modelId="{D29D7B7E-C714-3442-A1E9-C48A60BF4F4E}" type="pres">
      <dgm:prSet presAssocID="{EACD9ECA-18FC-9741-B913-3AAD782A4480}" presName="composite" presStyleCnt="0"/>
      <dgm:spPr/>
    </dgm:pt>
    <dgm:pt modelId="{E313DF18-D225-D147-AF96-349AC4B2F7D6}" type="pres">
      <dgm:prSet presAssocID="{EACD9ECA-18FC-9741-B913-3AAD782A4480}" presName="imgShp" presStyleLbl="fgImgPlace1" presStyleIdx="0" presStyleCnt="3"/>
      <dgm:spPr>
        <a:solidFill>
          <a:srgbClr val="66CC00"/>
        </a:solidFill>
        <a:scene3d>
          <a:camera prst="orthographicFront"/>
          <a:lightRig rig="threePt" dir="t"/>
        </a:scene3d>
        <a:sp3d>
          <a:bevelT/>
        </a:sp3d>
      </dgm:spPr>
    </dgm:pt>
    <dgm:pt modelId="{842CDB44-34EB-4D44-A84E-FD89760B78D6}" type="pres">
      <dgm:prSet presAssocID="{EACD9ECA-18FC-9741-B913-3AAD782A4480}" presName="txShp" presStyleLbl="node1" presStyleIdx="0" presStyleCnt="3" custScaleX="120234" custLinFactNeighborX="-4354" custLinFactNeighborY="5035">
        <dgm:presLayoutVars>
          <dgm:bulletEnabled val="1"/>
        </dgm:presLayoutVars>
      </dgm:prSet>
      <dgm:spPr/>
      <dgm:t>
        <a:bodyPr/>
        <a:lstStyle/>
        <a:p>
          <a:endParaRPr lang="es-CO"/>
        </a:p>
      </dgm:t>
    </dgm:pt>
    <dgm:pt modelId="{18F8E560-F3D9-EE4D-AD3A-A11CE6FF04EB}" type="pres">
      <dgm:prSet presAssocID="{97BE249D-3300-0141-AD74-9C6A778254C4}" presName="spacing" presStyleCnt="0"/>
      <dgm:spPr/>
    </dgm:pt>
    <dgm:pt modelId="{6E60FCB8-4678-674A-A704-E86FFB67D256}" type="pres">
      <dgm:prSet presAssocID="{F5FF74CC-325F-0C42-ADF6-B819D2332B59}" presName="composite" presStyleCnt="0"/>
      <dgm:spPr/>
    </dgm:pt>
    <dgm:pt modelId="{8AFE2398-7CC7-E043-B08B-EEBF5C5AC288}" type="pres">
      <dgm:prSet presAssocID="{F5FF74CC-325F-0C42-ADF6-B819D2332B59}" presName="imgShp" presStyleLbl="fgImgPlace1" presStyleIdx="1" presStyleCnt="3"/>
      <dgm:spPr>
        <a:solidFill>
          <a:srgbClr val="FFFF00"/>
        </a:solidFill>
        <a:scene3d>
          <a:camera prst="orthographicFront"/>
          <a:lightRig rig="threePt" dir="t"/>
        </a:scene3d>
        <a:sp3d>
          <a:bevelT/>
        </a:sp3d>
      </dgm:spPr>
    </dgm:pt>
    <dgm:pt modelId="{964CFE23-9FE8-AD43-ADAD-154EEDEE4DF1}" type="pres">
      <dgm:prSet presAssocID="{F5FF74CC-325F-0C42-ADF6-B819D2332B59}" presName="txShp" presStyleLbl="node1" presStyleIdx="1" presStyleCnt="3" custScaleX="121197" custLinFactNeighborX="-3388">
        <dgm:presLayoutVars>
          <dgm:bulletEnabled val="1"/>
        </dgm:presLayoutVars>
      </dgm:prSet>
      <dgm:spPr/>
      <dgm:t>
        <a:bodyPr/>
        <a:lstStyle/>
        <a:p>
          <a:endParaRPr lang="es-CO"/>
        </a:p>
      </dgm:t>
    </dgm:pt>
    <dgm:pt modelId="{81032428-05C2-694C-A62A-055939E39835}" type="pres">
      <dgm:prSet presAssocID="{33A3A187-F867-F14E-8FD8-F6A4F7B0280C}" presName="spacing" presStyleCnt="0"/>
      <dgm:spPr/>
    </dgm:pt>
    <dgm:pt modelId="{EA4B39D5-0B20-0C44-8D55-107E7C9429DA}" type="pres">
      <dgm:prSet presAssocID="{DDC003FA-4520-1B4F-8BC7-1D240DC15071}" presName="composite" presStyleCnt="0"/>
      <dgm:spPr/>
    </dgm:pt>
    <dgm:pt modelId="{103EFE1D-7BDB-6D4D-BCEA-12860D76B38A}" type="pres">
      <dgm:prSet presAssocID="{DDC003FA-4520-1B4F-8BC7-1D240DC15071}" presName="imgShp" presStyleLbl="fgImgPlace1" presStyleIdx="2" presStyleCnt="3"/>
      <dgm:spPr>
        <a:solidFill>
          <a:srgbClr val="FF0000"/>
        </a:solidFill>
        <a:scene3d>
          <a:camera prst="orthographicFront"/>
          <a:lightRig rig="threePt" dir="t"/>
        </a:scene3d>
        <a:sp3d>
          <a:bevelT/>
        </a:sp3d>
      </dgm:spPr>
    </dgm:pt>
    <dgm:pt modelId="{4BD7D930-D4A2-5941-A088-C5704FDBB654}" type="pres">
      <dgm:prSet presAssocID="{DDC003FA-4520-1B4F-8BC7-1D240DC15071}" presName="txShp" presStyleLbl="node1" presStyleIdx="2" presStyleCnt="3" custScaleX="122067" custLinFactNeighborX="-2904" custLinFactNeighborY="173">
        <dgm:presLayoutVars>
          <dgm:bulletEnabled val="1"/>
        </dgm:presLayoutVars>
      </dgm:prSet>
      <dgm:spPr/>
      <dgm:t>
        <a:bodyPr/>
        <a:lstStyle/>
        <a:p>
          <a:endParaRPr lang="es-CO"/>
        </a:p>
      </dgm:t>
    </dgm:pt>
  </dgm:ptLst>
  <dgm:cxnLst>
    <dgm:cxn modelId="{4D35006E-13D3-4D7D-9980-4BDEC050225B}" type="presOf" srcId="{F5FF74CC-325F-0C42-ADF6-B819D2332B59}" destId="{964CFE23-9FE8-AD43-ADAD-154EEDEE4DF1}" srcOrd="0" destOrd="0" presId="urn:microsoft.com/office/officeart/2005/8/layout/vList3"/>
    <dgm:cxn modelId="{41F031C3-50E8-4C81-ADBB-6F5C39AF1C42}" type="presOf" srcId="{C48CC38F-B7B7-9A46-900A-6B4B289C370B}" destId="{6D7CCC92-DEDE-4B48-9520-DAAA410645B3}" srcOrd="0" destOrd="0" presId="urn:microsoft.com/office/officeart/2005/8/layout/vList3"/>
    <dgm:cxn modelId="{1FBFDA48-9166-7549-B70F-E905D71AC341}" srcId="{C48CC38F-B7B7-9A46-900A-6B4B289C370B}" destId="{F5FF74CC-325F-0C42-ADF6-B819D2332B59}" srcOrd="1" destOrd="0" parTransId="{E025F85D-5F39-9945-8223-58B89E5B2206}" sibTransId="{33A3A187-F867-F14E-8FD8-F6A4F7B0280C}"/>
    <dgm:cxn modelId="{9F391524-61E9-4BCB-BF4F-CE1743EDCA2C}" type="presOf" srcId="{EACD9ECA-18FC-9741-B913-3AAD782A4480}" destId="{842CDB44-34EB-4D44-A84E-FD89760B78D6}" srcOrd="0" destOrd="0" presId="urn:microsoft.com/office/officeart/2005/8/layout/vList3"/>
    <dgm:cxn modelId="{125C5E27-CF81-3F47-89AF-088B2B181F45}" srcId="{C48CC38F-B7B7-9A46-900A-6B4B289C370B}" destId="{EACD9ECA-18FC-9741-B913-3AAD782A4480}" srcOrd="0" destOrd="0" parTransId="{7404855A-E3EF-1E4B-904A-BAF9702FCE7B}" sibTransId="{97BE249D-3300-0141-AD74-9C6A778254C4}"/>
    <dgm:cxn modelId="{8FC4B79D-A738-C046-A2A8-09FD39C37841}" srcId="{C48CC38F-B7B7-9A46-900A-6B4B289C370B}" destId="{DDC003FA-4520-1B4F-8BC7-1D240DC15071}" srcOrd="2" destOrd="0" parTransId="{331237F2-3197-5046-AC54-202BF35A6042}" sibTransId="{7E7D701D-CA2F-0847-98A8-DCCD8CC1A6D9}"/>
    <dgm:cxn modelId="{A321B547-2FBB-4097-9130-25472392A626}" type="presOf" srcId="{DDC003FA-4520-1B4F-8BC7-1D240DC15071}" destId="{4BD7D930-D4A2-5941-A088-C5704FDBB654}" srcOrd="0" destOrd="0" presId="urn:microsoft.com/office/officeart/2005/8/layout/vList3"/>
    <dgm:cxn modelId="{5582339F-D250-4AB7-B379-21172460CB7B}" type="presParOf" srcId="{6D7CCC92-DEDE-4B48-9520-DAAA410645B3}" destId="{D29D7B7E-C714-3442-A1E9-C48A60BF4F4E}" srcOrd="0" destOrd="0" presId="urn:microsoft.com/office/officeart/2005/8/layout/vList3"/>
    <dgm:cxn modelId="{06B1CA56-A9D3-44F9-9C77-29CDA0655616}" type="presParOf" srcId="{D29D7B7E-C714-3442-A1E9-C48A60BF4F4E}" destId="{E313DF18-D225-D147-AF96-349AC4B2F7D6}" srcOrd="0" destOrd="0" presId="urn:microsoft.com/office/officeart/2005/8/layout/vList3"/>
    <dgm:cxn modelId="{630266A8-9B50-4156-80C8-1BE6DA8C64EB}" type="presParOf" srcId="{D29D7B7E-C714-3442-A1E9-C48A60BF4F4E}" destId="{842CDB44-34EB-4D44-A84E-FD89760B78D6}" srcOrd="1" destOrd="0" presId="urn:microsoft.com/office/officeart/2005/8/layout/vList3"/>
    <dgm:cxn modelId="{9EFC6081-6424-4C4F-AE3F-B6599D4AEB44}" type="presParOf" srcId="{6D7CCC92-DEDE-4B48-9520-DAAA410645B3}" destId="{18F8E560-F3D9-EE4D-AD3A-A11CE6FF04EB}" srcOrd="1" destOrd="0" presId="urn:microsoft.com/office/officeart/2005/8/layout/vList3"/>
    <dgm:cxn modelId="{24811205-FE63-4D6E-B261-F3BC54CBD820}" type="presParOf" srcId="{6D7CCC92-DEDE-4B48-9520-DAAA410645B3}" destId="{6E60FCB8-4678-674A-A704-E86FFB67D256}" srcOrd="2" destOrd="0" presId="urn:microsoft.com/office/officeart/2005/8/layout/vList3"/>
    <dgm:cxn modelId="{93BB3936-2661-4DB0-B2E8-64A6242FDD44}" type="presParOf" srcId="{6E60FCB8-4678-674A-A704-E86FFB67D256}" destId="{8AFE2398-7CC7-E043-B08B-EEBF5C5AC288}" srcOrd="0" destOrd="0" presId="urn:microsoft.com/office/officeart/2005/8/layout/vList3"/>
    <dgm:cxn modelId="{F97A5652-A730-4A01-B7FF-AC05C1FD5ED6}" type="presParOf" srcId="{6E60FCB8-4678-674A-A704-E86FFB67D256}" destId="{964CFE23-9FE8-AD43-ADAD-154EEDEE4DF1}" srcOrd="1" destOrd="0" presId="urn:microsoft.com/office/officeart/2005/8/layout/vList3"/>
    <dgm:cxn modelId="{59F97F84-0084-4CF3-9830-A32F942A55A2}" type="presParOf" srcId="{6D7CCC92-DEDE-4B48-9520-DAAA410645B3}" destId="{81032428-05C2-694C-A62A-055939E39835}" srcOrd="3" destOrd="0" presId="urn:microsoft.com/office/officeart/2005/8/layout/vList3"/>
    <dgm:cxn modelId="{648A2550-92A5-4814-A672-E2570C7DF6F7}" type="presParOf" srcId="{6D7CCC92-DEDE-4B48-9520-DAAA410645B3}" destId="{EA4B39D5-0B20-0C44-8D55-107E7C9429DA}" srcOrd="4" destOrd="0" presId="urn:microsoft.com/office/officeart/2005/8/layout/vList3"/>
    <dgm:cxn modelId="{7812BFAD-2A35-4B68-9A41-792BD2DAB93B}" type="presParOf" srcId="{EA4B39D5-0B20-0C44-8D55-107E7C9429DA}" destId="{103EFE1D-7BDB-6D4D-BCEA-12860D76B38A}" srcOrd="0" destOrd="0" presId="urn:microsoft.com/office/officeart/2005/8/layout/vList3"/>
    <dgm:cxn modelId="{CC094269-17AE-4BB9-BF18-8664E3312C10}" type="presParOf" srcId="{EA4B39D5-0B20-0C44-8D55-107E7C9429DA}" destId="{4BD7D930-D4A2-5941-A088-C5704FDBB654}"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2CDB44-34EB-4D44-A84E-FD89760B78D6}">
      <dsp:nvSpPr>
        <dsp:cNvPr id="0" name=""/>
        <dsp:cNvSpPr/>
      </dsp:nvSpPr>
      <dsp:spPr>
        <a:xfrm rot="10800000">
          <a:off x="194666" y="14518"/>
          <a:ext cx="2183969" cy="278802"/>
        </a:xfrm>
        <a:prstGeom prst="homePlate">
          <a:avLst/>
        </a:prstGeom>
        <a:solidFill>
          <a:srgbClr val="66CC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2944" tIns="53340" rIns="99568" bIns="53340" numCol="1" spcCol="1270" anchor="ctr" anchorCtr="0">
          <a:noAutofit/>
        </a:bodyPr>
        <a:lstStyle/>
        <a:p>
          <a:pPr lvl="0" algn="ctr" defTabSz="622300">
            <a:lnSpc>
              <a:spcPct val="90000"/>
            </a:lnSpc>
            <a:spcBef>
              <a:spcPct val="0"/>
            </a:spcBef>
            <a:spcAft>
              <a:spcPct val="35000"/>
            </a:spcAft>
          </a:pPr>
          <a:r>
            <a:rPr lang="es-ES" sz="1400" kern="1200">
              <a:solidFill>
                <a:schemeClr val="bg1"/>
              </a:solidFill>
            </a:rPr>
            <a:t>Mayor igual 70,01</a:t>
          </a:r>
        </a:p>
      </dsp:txBody>
      <dsp:txXfrm rot="10800000">
        <a:off x="264366" y="14518"/>
        <a:ext cx="2114269" cy="278802"/>
      </dsp:txXfrm>
    </dsp:sp>
    <dsp:sp modelId="{E313DF18-D225-D147-AF96-349AC4B2F7D6}">
      <dsp:nvSpPr>
        <dsp:cNvPr id="0" name=""/>
        <dsp:cNvSpPr/>
      </dsp:nvSpPr>
      <dsp:spPr>
        <a:xfrm>
          <a:off x="318121" y="480"/>
          <a:ext cx="278802" cy="278802"/>
        </a:xfrm>
        <a:prstGeom prst="ellipse">
          <a:avLst/>
        </a:prstGeom>
        <a:solidFill>
          <a:srgbClr val="66CC00"/>
        </a:solidFill>
        <a:ln>
          <a:noFill/>
        </a:ln>
        <a:effectLst/>
        <a:scene3d>
          <a:camera prst="orthographicFront"/>
          <a:lightRig rig="threePt" dir="t"/>
        </a:scene3d>
        <a:sp3d>
          <a:bevelT/>
        </a:sp3d>
      </dsp:spPr>
      <dsp:style>
        <a:lnRef idx="0">
          <a:scrgbClr r="0" g="0" b="0"/>
        </a:lnRef>
        <a:fillRef idx="1">
          <a:scrgbClr r="0" g="0" b="0"/>
        </a:fillRef>
        <a:effectRef idx="2">
          <a:scrgbClr r="0" g="0" b="0"/>
        </a:effectRef>
        <a:fontRef idx="minor"/>
      </dsp:style>
    </dsp:sp>
    <dsp:sp modelId="{964CFE23-9FE8-AD43-ADAD-154EEDEE4DF1}">
      <dsp:nvSpPr>
        <dsp:cNvPr id="0" name=""/>
        <dsp:cNvSpPr/>
      </dsp:nvSpPr>
      <dsp:spPr>
        <a:xfrm rot="10800000">
          <a:off x="203467" y="354530"/>
          <a:ext cx="2201462" cy="278802"/>
        </a:xfrm>
        <a:prstGeom prst="homePlate">
          <a:avLst/>
        </a:prstGeom>
        <a:solidFill>
          <a:srgbClr val="FFFF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2944" tIns="53340" rIns="99568" bIns="53340" numCol="1" spcCol="1270" anchor="ctr" anchorCtr="0">
          <a:noAutofit/>
        </a:bodyPr>
        <a:lstStyle/>
        <a:p>
          <a:pPr lvl="0" algn="ctr" defTabSz="622300">
            <a:lnSpc>
              <a:spcPct val="90000"/>
            </a:lnSpc>
            <a:spcBef>
              <a:spcPct val="0"/>
            </a:spcBef>
            <a:spcAft>
              <a:spcPct val="35000"/>
            </a:spcAft>
          </a:pPr>
          <a:r>
            <a:rPr lang="es-ES" sz="1400" kern="1200">
              <a:solidFill>
                <a:schemeClr val="accent6">
                  <a:lumMod val="75000"/>
                </a:schemeClr>
              </a:solidFill>
            </a:rPr>
            <a:t>Entre 55,01 y 70</a:t>
          </a:r>
        </a:p>
      </dsp:txBody>
      <dsp:txXfrm rot="10800000">
        <a:off x="273167" y="354530"/>
        <a:ext cx="2131762" cy="278802"/>
      </dsp:txXfrm>
    </dsp:sp>
    <dsp:sp modelId="{8AFE2398-7CC7-E043-B08B-EEBF5C5AC288}">
      <dsp:nvSpPr>
        <dsp:cNvPr id="0" name=""/>
        <dsp:cNvSpPr/>
      </dsp:nvSpPr>
      <dsp:spPr>
        <a:xfrm>
          <a:off x="318121" y="354530"/>
          <a:ext cx="278802" cy="278802"/>
        </a:xfrm>
        <a:prstGeom prst="ellipse">
          <a:avLst/>
        </a:prstGeom>
        <a:solidFill>
          <a:srgbClr val="FFFF00"/>
        </a:solidFill>
        <a:ln>
          <a:noFill/>
        </a:ln>
        <a:effectLst/>
        <a:scene3d>
          <a:camera prst="orthographicFront"/>
          <a:lightRig rig="threePt" dir="t"/>
        </a:scene3d>
        <a:sp3d>
          <a:bevelT/>
        </a:sp3d>
      </dsp:spPr>
      <dsp:style>
        <a:lnRef idx="0">
          <a:scrgbClr r="0" g="0" b="0"/>
        </a:lnRef>
        <a:fillRef idx="1">
          <a:scrgbClr r="0" g="0" b="0"/>
        </a:fillRef>
        <a:effectRef idx="2">
          <a:scrgbClr r="0" g="0" b="0"/>
        </a:effectRef>
        <a:fontRef idx="minor"/>
      </dsp:style>
    </dsp:sp>
    <dsp:sp modelId="{4BD7D930-D4A2-5941-A088-C5704FDBB654}">
      <dsp:nvSpPr>
        <dsp:cNvPr id="0" name=""/>
        <dsp:cNvSpPr/>
      </dsp:nvSpPr>
      <dsp:spPr>
        <a:xfrm rot="10800000">
          <a:off x="204357" y="709061"/>
          <a:ext cx="2217265" cy="278802"/>
        </a:xfrm>
        <a:prstGeom prst="homePlate">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2944" tIns="53340" rIns="99568" bIns="53340" numCol="1" spcCol="1270" anchor="ctr" anchorCtr="0">
          <a:noAutofit/>
        </a:bodyPr>
        <a:lstStyle/>
        <a:p>
          <a:pPr lvl="0" algn="ctr" defTabSz="622300">
            <a:lnSpc>
              <a:spcPct val="90000"/>
            </a:lnSpc>
            <a:spcBef>
              <a:spcPct val="0"/>
            </a:spcBef>
            <a:spcAft>
              <a:spcPct val="35000"/>
            </a:spcAft>
          </a:pPr>
          <a:r>
            <a:rPr lang="es-ES" sz="1400" kern="1200">
              <a:solidFill>
                <a:schemeClr val="bg1"/>
              </a:solidFill>
            </a:rPr>
            <a:t>Menor igual a 55</a:t>
          </a:r>
        </a:p>
      </dsp:txBody>
      <dsp:txXfrm rot="10800000">
        <a:off x="274057" y="709061"/>
        <a:ext cx="2147565" cy="278802"/>
      </dsp:txXfrm>
    </dsp:sp>
    <dsp:sp modelId="{103EFE1D-7BDB-6D4D-BCEA-12860D76B38A}">
      <dsp:nvSpPr>
        <dsp:cNvPr id="0" name=""/>
        <dsp:cNvSpPr/>
      </dsp:nvSpPr>
      <dsp:spPr>
        <a:xfrm>
          <a:off x="318121" y="708580"/>
          <a:ext cx="278802" cy="278802"/>
        </a:xfrm>
        <a:prstGeom prst="ellipse">
          <a:avLst/>
        </a:prstGeom>
        <a:solidFill>
          <a:srgbClr val="FF0000"/>
        </a:solidFill>
        <a:ln>
          <a:noFill/>
        </a:ln>
        <a:effectLst/>
        <a:scene3d>
          <a:camera prst="orthographicFront"/>
          <a:lightRig rig="threePt" dir="t"/>
        </a:scene3d>
        <a:sp3d>
          <a:bevelT/>
        </a:sp3d>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2020-06-23T00:00:00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1567</Words>
  <Characters>8623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INFORME DE INDICADORES</vt:lpstr>
    </vt:vector>
  </TitlesOfParts>
  <Company>Subdirección de proyectos y cooperación internacional</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INDICADORES</dc:title>
  <dc:subject>MAYO 2020</dc:subject>
  <dc:creator>SECRETARIA DISTRITAL DE AMBIENTE</dc:creator>
  <cp:keywords/>
  <dc:description/>
  <cp:lastModifiedBy>hector valbuena</cp:lastModifiedBy>
  <cp:revision>2</cp:revision>
  <dcterms:created xsi:type="dcterms:W3CDTF">2020-08-26T21:29:00Z</dcterms:created>
  <dcterms:modified xsi:type="dcterms:W3CDTF">2020-08-26T21:29:00Z</dcterms:modified>
</cp:coreProperties>
</file>